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A7" w:rsidRDefault="00CB2DA7" w:rsidP="00CB2DA7">
      <w:pPr>
        <w:pStyle w:val="SemEspaamento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sz w:val="26"/>
          <w:szCs w:val="26"/>
        </w:rPr>
        <w:t>LEI COMPLEMENTAR Nº 018, DE 18 DE MAIO DE 2016.</w:t>
      </w:r>
    </w:p>
    <w:p w:rsidR="002633D2" w:rsidRPr="00CB2DA7" w:rsidRDefault="002633D2" w:rsidP="00B27A83">
      <w:pPr>
        <w:ind w:left="3686" w:firstLine="992"/>
        <w:jc w:val="both"/>
        <w:rPr>
          <w:rFonts w:ascii="Tahoma" w:hAnsi="Tahoma" w:cs="Tahoma"/>
          <w:sz w:val="28"/>
          <w:szCs w:val="28"/>
        </w:rPr>
      </w:pPr>
    </w:p>
    <w:p w:rsidR="00FD1A06" w:rsidRPr="00CB2DA7" w:rsidRDefault="00A53153" w:rsidP="00B27A83">
      <w:pPr>
        <w:ind w:left="3686" w:firstLine="992"/>
        <w:jc w:val="both"/>
        <w:rPr>
          <w:rFonts w:ascii="Tahoma" w:hAnsi="Tahoma" w:cs="Tahoma"/>
          <w:sz w:val="28"/>
          <w:szCs w:val="28"/>
        </w:rPr>
      </w:pPr>
      <w:r w:rsidRPr="00CB2DA7">
        <w:rPr>
          <w:rFonts w:ascii="Tahoma" w:hAnsi="Tahoma" w:cs="Tahoma"/>
          <w:sz w:val="28"/>
          <w:szCs w:val="28"/>
        </w:rPr>
        <w:t>Autoriza</w:t>
      </w:r>
      <w:r w:rsidR="00D50605" w:rsidRPr="00CB2DA7">
        <w:rPr>
          <w:rFonts w:ascii="Tahoma" w:hAnsi="Tahoma" w:cs="Tahoma"/>
          <w:sz w:val="28"/>
          <w:szCs w:val="28"/>
        </w:rPr>
        <w:t xml:space="preserve"> o</w:t>
      </w:r>
      <w:r w:rsidRPr="00CB2DA7">
        <w:rPr>
          <w:rFonts w:ascii="Tahoma" w:hAnsi="Tahoma" w:cs="Tahoma"/>
          <w:sz w:val="28"/>
          <w:szCs w:val="28"/>
        </w:rPr>
        <w:t xml:space="preserve"> reajuste salarial aos professores e especialistas </w:t>
      </w:r>
      <w:r w:rsidR="004A5553" w:rsidRPr="00CB2DA7">
        <w:rPr>
          <w:rFonts w:ascii="Tahoma" w:hAnsi="Tahoma" w:cs="Tahoma"/>
          <w:sz w:val="28"/>
          <w:szCs w:val="28"/>
        </w:rPr>
        <w:t>da</w:t>
      </w:r>
      <w:r w:rsidRPr="00CB2DA7">
        <w:rPr>
          <w:rFonts w:ascii="Tahoma" w:hAnsi="Tahoma" w:cs="Tahoma"/>
          <w:sz w:val="28"/>
          <w:szCs w:val="28"/>
        </w:rPr>
        <w:t xml:space="preserve"> educação d</w:t>
      </w:r>
      <w:r w:rsidR="00EA3E56" w:rsidRPr="00CB2DA7">
        <w:rPr>
          <w:rFonts w:ascii="Tahoma" w:hAnsi="Tahoma" w:cs="Tahoma"/>
          <w:sz w:val="28"/>
          <w:szCs w:val="28"/>
        </w:rPr>
        <w:t>o Município de Campo Redondo</w:t>
      </w:r>
      <w:r w:rsidR="00523403" w:rsidRPr="00CB2DA7">
        <w:rPr>
          <w:rFonts w:ascii="Tahoma" w:hAnsi="Tahoma" w:cs="Tahoma"/>
          <w:sz w:val="28"/>
          <w:szCs w:val="28"/>
        </w:rPr>
        <w:t>,</w:t>
      </w:r>
      <w:r w:rsidR="00DE391C" w:rsidRPr="00CB2DA7">
        <w:rPr>
          <w:rFonts w:ascii="Tahoma" w:hAnsi="Tahoma" w:cs="Tahoma"/>
          <w:sz w:val="28"/>
          <w:szCs w:val="28"/>
        </w:rPr>
        <w:t xml:space="preserve"> e dá outras p</w:t>
      </w:r>
      <w:r w:rsidR="00FD1A06" w:rsidRPr="00CB2DA7">
        <w:rPr>
          <w:rFonts w:ascii="Tahoma" w:hAnsi="Tahoma" w:cs="Tahoma"/>
          <w:sz w:val="28"/>
          <w:szCs w:val="28"/>
        </w:rPr>
        <w:t xml:space="preserve">rovidências. </w:t>
      </w:r>
    </w:p>
    <w:p w:rsidR="00FD1A06" w:rsidRPr="00CB2DA7" w:rsidRDefault="00FD1A06" w:rsidP="00FD1A06">
      <w:pPr>
        <w:jc w:val="both"/>
        <w:rPr>
          <w:rFonts w:ascii="Tahoma" w:hAnsi="Tahoma" w:cs="Tahoma"/>
          <w:b/>
          <w:sz w:val="28"/>
          <w:szCs w:val="28"/>
        </w:rPr>
      </w:pPr>
    </w:p>
    <w:p w:rsidR="001E3F88" w:rsidRPr="00CB2DA7" w:rsidRDefault="001E3F88" w:rsidP="00DE391C">
      <w:pPr>
        <w:ind w:firstLine="1418"/>
        <w:jc w:val="both"/>
        <w:rPr>
          <w:rFonts w:ascii="Tahoma" w:hAnsi="Tahoma" w:cs="Tahoma"/>
          <w:b/>
          <w:sz w:val="28"/>
          <w:szCs w:val="28"/>
        </w:rPr>
      </w:pPr>
    </w:p>
    <w:p w:rsidR="00FD1A06" w:rsidRPr="00CB2DA7" w:rsidRDefault="00FD1A06" w:rsidP="00DE391C">
      <w:pPr>
        <w:ind w:firstLine="1418"/>
        <w:jc w:val="both"/>
        <w:rPr>
          <w:rFonts w:ascii="Tahoma" w:hAnsi="Tahoma" w:cs="Tahoma"/>
          <w:sz w:val="28"/>
          <w:szCs w:val="28"/>
        </w:rPr>
      </w:pPr>
      <w:r w:rsidRPr="00CB2DA7">
        <w:rPr>
          <w:rFonts w:ascii="Tahoma" w:hAnsi="Tahoma" w:cs="Tahoma"/>
          <w:b/>
          <w:sz w:val="28"/>
          <w:szCs w:val="28"/>
        </w:rPr>
        <w:t>O POVO DA CIDADE DE CAMPO REDONDO</w:t>
      </w:r>
      <w:r w:rsidRPr="00CB2DA7">
        <w:rPr>
          <w:rFonts w:ascii="Tahoma" w:hAnsi="Tahoma" w:cs="Tahoma"/>
          <w:sz w:val="28"/>
          <w:szCs w:val="28"/>
        </w:rPr>
        <w:t xml:space="preserve">, por seus representantes aprovou e </w:t>
      </w:r>
      <w:r w:rsidRPr="00CB2DA7">
        <w:rPr>
          <w:rFonts w:ascii="Tahoma" w:hAnsi="Tahoma" w:cs="Tahoma"/>
          <w:b/>
          <w:sz w:val="28"/>
          <w:szCs w:val="28"/>
        </w:rPr>
        <w:t>EU,</w:t>
      </w:r>
      <w:r w:rsidRPr="00CB2DA7">
        <w:rPr>
          <w:rFonts w:ascii="Tahoma" w:hAnsi="Tahoma" w:cs="Tahoma"/>
          <w:sz w:val="28"/>
          <w:szCs w:val="28"/>
        </w:rPr>
        <w:t xml:space="preserve"> em seu nome,</w:t>
      </w:r>
      <w:r w:rsidR="00A53153" w:rsidRPr="00CB2DA7">
        <w:rPr>
          <w:rFonts w:ascii="Tahoma" w:hAnsi="Tahoma" w:cs="Tahoma"/>
          <w:sz w:val="28"/>
          <w:szCs w:val="28"/>
        </w:rPr>
        <w:t xml:space="preserve"> nos termos da Lei Orgânica Municipal,</w:t>
      </w:r>
      <w:r w:rsidRPr="00CB2DA7">
        <w:rPr>
          <w:rFonts w:ascii="Tahoma" w:hAnsi="Tahoma" w:cs="Tahoma"/>
          <w:sz w:val="28"/>
          <w:szCs w:val="28"/>
        </w:rPr>
        <w:t xml:space="preserve"> </w:t>
      </w:r>
      <w:r w:rsidRPr="00CB2DA7">
        <w:rPr>
          <w:rFonts w:ascii="Tahoma" w:hAnsi="Tahoma" w:cs="Tahoma"/>
          <w:b/>
          <w:sz w:val="28"/>
          <w:szCs w:val="28"/>
        </w:rPr>
        <w:t>SANCIONO</w:t>
      </w:r>
      <w:r w:rsidRPr="00CB2DA7">
        <w:rPr>
          <w:rFonts w:ascii="Tahoma" w:hAnsi="Tahoma" w:cs="Tahoma"/>
          <w:sz w:val="28"/>
          <w:szCs w:val="28"/>
        </w:rPr>
        <w:t xml:space="preserve"> a seguinte </w:t>
      </w:r>
      <w:r w:rsidRPr="00CB2DA7">
        <w:rPr>
          <w:rFonts w:ascii="Tahoma" w:hAnsi="Tahoma" w:cs="Tahoma"/>
          <w:b/>
          <w:sz w:val="28"/>
          <w:szCs w:val="28"/>
        </w:rPr>
        <w:t>LEI</w:t>
      </w:r>
      <w:r w:rsidR="006310B3" w:rsidRPr="00CB2DA7">
        <w:rPr>
          <w:rFonts w:ascii="Tahoma" w:hAnsi="Tahoma" w:cs="Tahoma"/>
          <w:b/>
          <w:sz w:val="28"/>
          <w:szCs w:val="28"/>
        </w:rPr>
        <w:t xml:space="preserve"> COMPLEMENTAR</w:t>
      </w:r>
      <w:r w:rsidRPr="00CB2DA7">
        <w:rPr>
          <w:rFonts w:ascii="Tahoma" w:hAnsi="Tahoma" w:cs="Tahoma"/>
          <w:sz w:val="28"/>
          <w:szCs w:val="28"/>
        </w:rPr>
        <w:t>:</w:t>
      </w:r>
    </w:p>
    <w:p w:rsidR="00FD1A06" w:rsidRPr="00CB2DA7" w:rsidRDefault="00FD1A06" w:rsidP="00DE391C">
      <w:pPr>
        <w:ind w:firstLine="1418"/>
        <w:jc w:val="both"/>
        <w:rPr>
          <w:rFonts w:ascii="Tahoma" w:hAnsi="Tahoma" w:cs="Tahoma"/>
          <w:b/>
          <w:sz w:val="28"/>
          <w:szCs w:val="28"/>
        </w:rPr>
      </w:pPr>
    </w:p>
    <w:p w:rsidR="00486F40" w:rsidRPr="00CB2DA7" w:rsidRDefault="007212CA" w:rsidP="00EA3E56">
      <w:pPr>
        <w:ind w:firstLine="1418"/>
        <w:jc w:val="both"/>
        <w:rPr>
          <w:rFonts w:ascii="Tahoma" w:hAnsi="Tahoma" w:cs="Tahoma"/>
          <w:sz w:val="28"/>
          <w:szCs w:val="28"/>
        </w:rPr>
      </w:pPr>
      <w:r w:rsidRPr="00CB2DA7">
        <w:rPr>
          <w:rFonts w:ascii="Tahoma" w:hAnsi="Tahoma" w:cs="Tahoma"/>
          <w:b/>
          <w:sz w:val="28"/>
          <w:szCs w:val="28"/>
        </w:rPr>
        <w:t>Art.</w:t>
      </w:r>
      <w:r w:rsidR="00FD1A06" w:rsidRPr="00CB2DA7">
        <w:rPr>
          <w:rFonts w:ascii="Tahoma" w:hAnsi="Tahoma" w:cs="Tahoma"/>
          <w:b/>
          <w:sz w:val="28"/>
          <w:szCs w:val="28"/>
        </w:rPr>
        <w:t xml:space="preserve"> 1° </w:t>
      </w:r>
      <w:r w:rsidR="007C4EFE" w:rsidRPr="00CB2DA7">
        <w:rPr>
          <w:rFonts w:ascii="Tahoma" w:hAnsi="Tahoma" w:cs="Tahoma"/>
          <w:sz w:val="28"/>
          <w:szCs w:val="28"/>
        </w:rPr>
        <w:t>O vencimento</w:t>
      </w:r>
      <w:r w:rsidR="009364CD" w:rsidRPr="00CB2DA7">
        <w:rPr>
          <w:rFonts w:ascii="Tahoma" w:hAnsi="Tahoma" w:cs="Tahoma"/>
          <w:sz w:val="28"/>
          <w:szCs w:val="28"/>
        </w:rPr>
        <w:t xml:space="preserve"> </w:t>
      </w:r>
      <w:r w:rsidR="00486F40" w:rsidRPr="00CB2DA7">
        <w:rPr>
          <w:rFonts w:ascii="Tahoma" w:hAnsi="Tahoma" w:cs="Tahoma"/>
          <w:sz w:val="28"/>
          <w:szCs w:val="28"/>
        </w:rPr>
        <w:t>básico</w:t>
      </w:r>
      <w:r w:rsidR="007C4EFE" w:rsidRPr="00CB2DA7">
        <w:rPr>
          <w:rFonts w:ascii="Tahoma" w:hAnsi="Tahoma" w:cs="Tahoma"/>
          <w:sz w:val="28"/>
          <w:szCs w:val="28"/>
        </w:rPr>
        <w:t xml:space="preserve"> </w:t>
      </w:r>
      <w:r w:rsidR="00DE7F69" w:rsidRPr="00CB2DA7">
        <w:rPr>
          <w:rFonts w:ascii="Tahoma" w:hAnsi="Tahoma" w:cs="Tahoma"/>
          <w:sz w:val="28"/>
          <w:szCs w:val="28"/>
        </w:rPr>
        <w:t xml:space="preserve">da carreira </w:t>
      </w:r>
      <w:r w:rsidR="00486F40" w:rsidRPr="00CB2DA7">
        <w:rPr>
          <w:rFonts w:ascii="Tahoma" w:hAnsi="Tahoma" w:cs="Tahoma"/>
          <w:sz w:val="28"/>
          <w:szCs w:val="28"/>
        </w:rPr>
        <w:t xml:space="preserve">dos profissionais do magistério municipal será </w:t>
      </w:r>
      <w:r w:rsidR="00D50605" w:rsidRPr="00CB2DA7">
        <w:rPr>
          <w:rFonts w:ascii="Tahoma" w:hAnsi="Tahoma" w:cs="Tahoma"/>
          <w:sz w:val="28"/>
          <w:szCs w:val="28"/>
        </w:rPr>
        <w:t>reajustado em 02</w:t>
      </w:r>
      <w:r w:rsidR="00486F40" w:rsidRPr="00CB2DA7">
        <w:rPr>
          <w:rFonts w:ascii="Tahoma" w:hAnsi="Tahoma" w:cs="Tahoma"/>
          <w:sz w:val="28"/>
          <w:szCs w:val="28"/>
        </w:rPr>
        <w:t xml:space="preserve"> (</w:t>
      </w:r>
      <w:r w:rsidR="00D50605" w:rsidRPr="00CB2DA7">
        <w:rPr>
          <w:rFonts w:ascii="Tahoma" w:hAnsi="Tahoma" w:cs="Tahoma"/>
          <w:sz w:val="28"/>
          <w:szCs w:val="28"/>
        </w:rPr>
        <w:t>duas)</w:t>
      </w:r>
      <w:r w:rsidR="00486F40" w:rsidRPr="00CB2DA7">
        <w:rPr>
          <w:rFonts w:ascii="Tahoma" w:hAnsi="Tahoma" w:cs="Tahoma"/>
          <w:sz w:val="28"/>
          <w:szCs w:val="28"/>
        </w:rPr>
        <w:t xml:space="preserve"> parcelas neste ano, nos </w:t>
      </w:r>
      <w:r w:rsidR="002633D2" w:rsidRPr="00CB2DA7">
        <w:rPr>
          <w:rFonts w:ascii="Tahoma" w:hAnsi="Tahoma" w:cs="Tahoma"/>
          <w:sz w:val="28"/>
          <w:szCs w:val="28"/>
        </w:rPr>
        <w:t>valores</w:t>
      </w:r>
      <w:r w:rsidR="00486F40" w:rsidRPr="00CB2DA7">
        <w:rPr>
          <w:rFonts w:ascii="Tahoma" w:hAnsi="Tahoma" w:cs="Tahoma"/>
          <w:sz w:val="28"/>
          <w:szCs w:val="28"/>
        </w:rPr>
        <w:t xml:space="preserve"> das tabelas constantes do ANEXO I, </w:t>
      </w:r>
      <w:r w:rsidR="00A53516" w:rsidRPr="00CB2DA7">
        <w:rPr>
          <w:rFonts w:ascii="Tahoma" w:hAnsi="Tahoma" w:cs="Tahoma"/>
          <w:sz w:val="28"/>
          <w:szCs w:val="28"/>
        </w:rPr>
        <w:t>parte integrante da presente Lei</w:t>
      </w:r>
      <w:r w:rsidR="00486F40" w:rsidRPr="00CB2DA7">
        <w:rPr>
          <w:rFonts w:ascii="Tahoma" w:hAnsi="Tahoma" w:cs="Tahoma"/>
          <w:sz w:val="28"/>
          <w:szCs w:val="28"/>
        </w:rPr>
        <w:t>, nos seguintes percentuais e datas:</w:t>
      </w:r>
    </w:p>
    <w:p w:rsidR="007C4EFE" w:rsidRPr="00CB2DA7" w:rsidRDefault="00486F40" w:rsidP="00EA3E56">
      <w:pPr>
        <w:ind w:firstLine="1418"/>
        <w:jc w:val="both"/>
        <w:rPr>
          <w:rFonts w:ascii="Tahoma" w:hAnsi="Tahoma" w:cs="Tahoma"/>
          <w:sz w:val="28"/>
          <w:szCs w:val="28"/>
        </w:rPr>
      </w:pPr>
      <w:r w:rsidRPr="00CB2DA7">
        <w:rPr>
          <w:rFonts w:ascii="Tahoma" w:hAnsi="Tahoma" w:cs="Tahoma"/>
          <w:sz w:val="28"/>
          <w:szCs w:val="28"/>
        </w:rPr>
        <w:t xml:space="preserve">I </w:t>
      </w:r>
      <w:r w:rsidR="00D50605" w:rsidRPr="00CB2DA7">
        <w:rPr>
          <w:rFonts w:ascii="Tahoma" w:hAnsi="Tahoma" w:cs="Tahoma"/>
          <w:sz w:val="28"/>
          <w:szCs w:val="28"/>
        </w:rPr>
        <w:t>–</w:t>
      </w:r>
      <w:r w:rsidRPr="00CB2DA7">
        <w:rPr>
          <w:rFonts w:ascii="Tahoma" w:hAnsi="Tahoma" w:cs="Tahoma"/>
          <w:sz w:val="28"/>
          <w:szCs w:val="28"/>
        </w:rPr>
        <w:t xml:space="preserve"> </w:t>
      </w:r>
      <w:r w:rsidR="00D50605" w:rsidRPr="00CB2DA7">
        <w:rPr>
          <w:rFonts w:ascii="Tahoma" w:hAnsi="Tahoma" w:cs="Tahoma"/>
          <w:sz w:val="28"/>
          <w:szCs w:val="28"/>
        </w:rPr>
        <w:t>11,36%</w:t>
      </w:r>
      <w:r w:rsidR="007C4EFE" w:rsidRPr="00CB2DA7">
        <w:rPr>
          <w:rFonts w:ascii="Tahoma" w:hAnsi="Tahoma" w:cs="Tahoma"/>
          <w:sz w:val="28"/>
          <w:szCs w:val="28"/>
        </w:rPr>
        <w:t xml:space="preserve"> (</w:t>
      </w:r>
      <w:r w:rsidR="00D50605" w:rsidRPr="00CB2DA7">
        <w:rPr>
          <w:rFonts w:ascii="Tahoma" w:hAnsi="Tahoma" w:cs="Tahoma"/>
          <w:sz w:val="28"/>
          <w:szCs w:val="28"/>
        </w:rPr>
        <w:t xml:space="preserve">onze </w:t>
      </w:r>
      <w:r w:rsidR="00DD034D" w:rsidRPr="00CB2DA7">
        <w:rPr>
          <w:rFonts w:ascii="Tahoma" w:hAnsi="Tahoma" w:cs="Tahoma"/>
          <w:sz w:val="28"/>
          <w:szCs w:val="28"/>
        </w:rPr>
        <w:t>vírgula</w:t>
      </w:r>
      <w:r w:rsidR="00D50605" w:rsidRPr="00CB2DA7">
        <w:rPr>
          <w:rFonts w:ascii="Tahoma" w:hAnsi="Tahoma" w:cs="Tahoma"/>
          <w:sz w:val="28"/>
          <w:szCs w:val="28"/>
        </w:rPr>
        <w:t xml:space="preserve"> trinta e seis p</w:t>
      </w:r>
      <w:r w:rsidR="001E3F88" w:rsidRPr="00CB2DA7">
        <w:rPr>
          <w:rFonts w:ascii="Tahoma" w:hAnsi="Tahoma" w:cs="Tahoma"/>
          <w:sz w:val="28"/>
          <w:szCs w:val="28"/>
        </w:rPr>
        <w:t>or cento</w:t>
      </w:r>
      <w:r w:rsidR="007C4EFE" w:rsidRPr="00CB2DA7">
        <w:rPr>
          <w:rFonts w:ascii="Tahoma" w:hAnsi="Tahoma" w:cs="Tahoma"/>
          <w:sz w:val="28"/>
          <w:szCs w:val="28"/>
        </w:rPr>
        <w:t>)</w:t>
      </w:r>
      <w:r w:rsidR="00776E18" w:rsidRPr="00CB2DA7">
        <w:rPr>
          <w:rFonts w:ascii="Tahoma" w:hAnsi="Tahoma" w:cs="Tahoma"/>
          <w:sz w:val="28"/>
          <w:szCs w:val="28"/>
        </w:rPr>
        <w:t>,</w:t>
      </w:r>
      <w:r w:rsidR="00D50605" w:rsidRPr="00CB2DA7">
        <w:rPr>
          <w:rFonts w:ascii="Tahoma" w:hAnsi="Tahoma" w:cs="Tahoma"/>
          <w:sz w:val="28"/>
          <w:szCs w:val="28"/>
        </w:rPr>
        <w:t xml:space="preserve"> a partir de </w:t>
      </w:r>
      <w:r w:rsidR="001B6B76" w:rsidRPr="00CB2DA7">
        <w:rPr>
          <w:rFonts w:ascii="Tahoma" w:hAnsi="Tahoma" w:cs="Tahoma"/>
          <w:sz w:val="28"/>
          <w:szCs w:val="28"/>
        </w:rPr>
        <w:t>1º</w:t>
      </w:r>
      <w:r w:rsidR="007C4EFE" w:rsidRPr="00CB2DA7">
        <w:rPr>
          <w:rFonts w:ascii="Tahoma" w:hAnsi="Tahoma" w:cs="Tahoma"/>
          <w:sz w:val="28"/>
          <w:szCs w:val="28"/>
        </w:rPr>
        <w:t xml:space="preserve"> de </w:t>
      </w:r>
      <w:r w:rsidR="001E3F88" w:rsidRPr="00CB2DA7">
        <w:rPr>
          <w:rFonts w:ascii="Tahoma" w:hAnsi="Tahoma" w:cs="Tahoma"/>
          <w:sz w:val="28"/>
          <w:szCs w:val="28"/>
        </w:rPr>
        <w:t>ma</w:t>
      </w:r>
      <w:r w:rsidR="00D50605" w:rsidRPr="00CB2DA7">
        <w:rPr>
          <w:rFonts w:ascii="Tahoma" w:hAnsi="Tahoma" w:cs="Tahoma"/>
          <w:sz w:val="28"/>
          <w:szCs w:val="28"/>
        </w:rPr>
        <w:t>io</w:t>
      </w:r>
      <w:r w:rsidR="007C4EFE" w:rsidRPr="00CB2DA7">
        <w:rPr>
          <w:rFonts w:ascii="Tahoma" w:hAnsi="Tahoma" w:cs="Tahoma"/>
          <w:sz w:val="28"/>
          <w:szCs w:val="28"/>
        </w:rPr>
        <w:t xml:space="preserve"> de 201</w:t>
      </w:r>
      <w:r w:rsidR="00D50605" w:rsidRPr="00CB2DA7">
        <w:rPr>
          <w:rFonts w:ascii="Tahoma" w:hAnsi="Tahoma" w:cs="Tahoma"/>
          <w:sz w:val="28"/>
          <w:szCs w:val="28"/>
        </w:rPr>
        <w:t>6</w:t>
      </w:r>
      <w:r w:rsidRPr="00CB2DA7">
        <w:rPr>
          <w:rFonts w:ascii="Tahoma" w:hAnsi="Tahoma" w:cs="Tahoma"/>
          <w:sz w:val="28"/>
          <w:szCs w:val="28"/>
        </w:rPr>
        <w:t>;</w:t>
      </w:r>
    </w:p>
    <w:p w:rsidR="00486F40" w:rsidRPr="00CB2DA7" w:rsidRDefault="00486F40" w:rsidP="00486F40">
      <w:pPr>
        <w:ind w:firstLine="1418"/>
        <w:jc w:val="both"/>
        <w:rPr>
          <w:rFonts w:ascii="Tahoma" w:hAnsi="Tahoma" w:cs="Tahoma"/>
          <w:sz w:val="28"/>
          <w:szCs w:val="28"/>
        </w:rPr>
      </w:pPr>
      <w:r w:rsidRPr="00CB2DA7">
        <w:rPr>
          <w:rFonts w:ascii="Tahoma" w:hAnsi="Tahoma" w:cs="Tahoma"/>
          <w:sz w:val="28"/>
          <w:szCs w:val="28"/>
        </w:rPr>
        <w:t xml:space="preserve">II </w:t>
      </w:r>
      <w:r w:rsidR="00DD034D" w:rsidRPr="00CB2DA7">
        <w:rPr>
          <w:rFonts w:ascii="Tahoma" w:hAnsi="Tahoma" w:cs="Tahoma"/>
          <w:sz w:val="28"/>
          <w:szCs w:val="28"/>
        </w:rPr>
        <w:t>–</w:t>
      </w:r>
      <w:r w:rsidRPr="00CB2DA7">
        <w:rPr>
          <w:rFonts w:ascii="Tahoma" w:hAnsi="Tahoma" w:cs="Tahoma"/>
          <w:sz w:val="28"/>
          <w:szCs w:val="28"/>
        </w:rPr>
        <w:t xml:space="preserve"> </w:t>
      </w:r>
      <w:r w:rsidR="0090524A" w:rsidRPr="00CB2DA7">
        <w:rPr>
          <w:rFonts w:ascii="Tahoma" w:hAnsi="Tahoma" w:cs="Tahoma"/>
          <w:sz w:val="28"/>
          <w:szCs w:val="28"/>
        </w:rPr>
        <w:t>5</w:t>
      </w:r>
      <w:r w:rsidRPr="00CB2DA7">
        <w:rPr>
          <w:rFonts w:ascii="Tahoma" w:hAnsi="Tahoma" w:cs="Tahoma"/>
          <w:sz w:val="28"/>
          <w:szCs w:val="28"/>
        </w:rPr>
        <w:t>% (</w:t>
      </w:r>
      <w:r w:rsidR="0090524A" w:rsidRPr="00CB2DA7">
        <w:rPr>
          <w:rFonts w:ascii="Tahoma" w:hAnsi="Tahoma" w:cs="Tahoma"/>
          <w:sz w:val="28"/>
          <w:szCs w:val="28"/>
        </w:rPr>
        <w:t xml:space="preserve">cinco </w:t>
      </w:r>
      <w:r w:rsidR="00D50605" w:rsidRPr="00CB2DA7">
        <w:rPr>
          <w:rFonts w:ascii="Tahoma" w:hAnsi="Tahoma" w:cs="Tahoma"/>
          <w:sz w:val="28"/>
          <w:szCs w:val="28"/>
        </w:rPr>
        <w:t>por cento</w:t>
      </w:r>
      <w:r w:rsidRPr="00CB2DA7">
        <w:rPr>
          <w:rFonts w:ascii="Tahoma" w:hAnsi="Tahoma" w:cs="Tahoma"/>
          <w:sz w:val="28"/>
          <w:szCs w:val="28"/>
        </w:rPr>
        <w:t xml:space="preserve">), a partir de 1º de </w:t>
      </w:r>
      <w:r w:rsidR="0090524A" w:rsidRPr="00CB2DA7">
        <w:rPr>
          <w:rFonts w:ascii="Tahoma" w:hAnsi="Tahoma" w:cs="Tahoma"/>
          <w:sz w:val="28"/>
          <w:szCs w:val="28"/>
        </w:rPr>
        <w:t>dezembro</w:t>
      </w:r>
      <w:r w:rsidRPr="00CB2DA7">
        <w:rPr>
          <w:rFonts w:ascii="Tahoma" w:hAnsi="Tahoma" w:cs="Tahoma"/>
          <w:sz w:val="28"/>
          <w:szCs w:val="28"/>
        </w:rPr>
        <w:t xml:space="preserve"> de 201</w:t>
      </w:r>
      <w:r w:rsidR="00D50605" w:rsidRPr="00CB2DA7">
        <w:rPr>
          <w:rFonts w:ascii="Tahoma" w:hAnsi="Tahoma" w:cs="Tahoma"/>
          <w:sz w:val="28"/>
          <w:szCs w:val="28"/>
        </w:rPr>
        <w:t>6</w:t>
      </w:r>
      <w:r w:rsidRPr="00CB2DA7">
        <w:rPr>
          <w:rFonts w:ascii="Tahoma" w:hAnsi="Tahoma" w:cs="Tahoma"/>
          <w:sz w:val="28"/>
          <w:szCs w:val="28"/>
        </w:rPr>
        <w:t>;</w:t>
      </w:r>
    </w:p>
    <w:p w:rsidR="00A53153" w:rsidRPr="00CB2DA7" w:rsidRDefault="007C4EFE" w:rsidP="00D91558">
      <w:pPr>
        <w:ind w:firstLine="1418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CB2DA7">
        <w:rPr>
          <w:rFonts w:ascii="Tahoma" w:hAnsi="Tahoma" w:cs="Tahoma"/>
          <w:b/>
          <w:sz w:val="28"/>
          <w:szCs w:val="28"/>
        </w:rPr>
        <w:t xml:space="preserve">Art. 2° </w:t>
      </w:r>
      <w:r w:rsidRPr="00CB2DA7">
        <w:rPr>
          <w:rFonts w:ascii="Tahoma" w:hAnsi="Tahoma" w:cs="Tahoma"/>
          <w:sz w:val="28"/>
          <w:szCs w:val="28"/>
        </w:rPr>
        <w:t xml:space="preserve">O Poder Executivo fica autorizado a utilizar recursos orçamentários e financeiros </w:t>
      </w:r>
      <w:r w:rsidR="00A53153" w:rsidRPr="00CB2DA7">
        <w:rPr>
          <w:rFonts w:ascii="Tahoma" w:eastAsiaTheme="minorHAnsi" w:hAnsi="Tahoma" w:cs="Tahoma"/>
          <w:sz w:val="28"/>
          <w:szCs w:val="28"/>
          <w:lang w:eastAsia="en-US"/>
        </w:rPr>
        <w:t>alocados ao Fundo de Manutenção e</w:t>
      </w:r>
      <w:r w:rsidR="00D91558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 </w:t>
      </w:r>
      <w:r w:rsidR="00A53153" w:rsidRPr="00CB2DA7">
        <w:rPr>
          <w:rFonts w:ascii="Tahoma" w:eastAsiaTheme="minorHAnsi" w:hAnsi="Tahoma" w:cs="Tahoma"/>
          <w:sz w:val="28"/>
          <w:szCs w:val="28"/>
          <w:lang w:eastAsia="en-US"/>
        </w:rPr>
        <w:t>Desenvolvimento da Educação Básica e de Valorização dos</w:t>
      </w:r>
      <w:r w:rsidR="00D91558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 </w:t>
      </w:r>
      <w:r w:rsidR="00A53153" w:rsidRPr="00CB2DA7">
        <w:rPr>
          <w:rFonts w:ascii="Tahoma" w:eastAsiaTheme="minorHAnsi" w:hAnsi="Tahoma" w:cs="Tahoma"/>
          <w:sz w:val="28"/>
          <w:szCs w:val="28"/>
          <w:lang w:eastAsia="en-US"/>
        </w:rPr>
        <w:t>Profissionais da Educação, através da sua cota-parte 60%, para fazer</w:t>
      </w:r>
      <w:r w:rsidR="00D91558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 </w:t>
      </w:r>
      <w:r w:rsidR="00A53153" w:rsidRPr="00CB2DA7">
        <w:rPr>
          <w:rFonts w:ascii="Tahoma" w:eastAsiaTheme="minorHAnsi" w:hAnsi="Tahoma" w:cs="Tahoma"/>
          <w:sz w:val="28"/>
          <w:szCs w:val="28"/>
          <w:lang w:eastAsia="en-US"/>
        </w:rPr>
        <w:t>face ao pagamento das obrigações assumidas por esta Lei.</w:t>
      </w:r>
    </w:p>
    <w:p w:rsidR="00DD034D" w:rsidRPr="00CB2DA7" w:rsidRDefault="00DD034D" w:rsidP="00D91558">
      <w:pPr>
        <w:ind w:firstLine="1418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1E3F88" w:rsidRPr="00CB2DA7" w:rsidRDefault="00D91558" w:rsidP="00D91558">
      <w:pPr>
        <w:autoSpaceDE w:val="0"/>
        <w:autoSpaceDN w:val="0"/>
        <w:adjustRightInd w:val="0"/>
        <w:ind w:firstLine="1418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CB2DA7">
        <w:rPr>
          <w:rFonts w:ascii="Tahoma" w:hAnsi="Tahoma" w:cs="Tahoma"/>
          <w:b/>
          <w:sz w:val="28"/>
          <w:szCs w:val="28"/>
        </w:rPr>
        <w:t>§1º</w:t>
      </w:r>
      <w:r w:rsidR="0090524A" w:rsidRPr="00CB2DA7">
        <w:rPr>
          <w:rFonts w:ascii="Tahoma" w:hAnsi="Tahoma" w:cs="Tahoma"/>
          <w:b/>
          <w:sz w:val="28"/>
          <w:szCs w:val="28"/>
        </w:rPr>
        <w:t xml:space="preserve"> </w:t>
      </w:r>
      <w:r w:rsidR="00A53153" w:rsidRPr="00CB2DA7">
        <w:rPr>
          <w:rFonts w:ascii="Tahoma" w:eastAsiaTheme="minorHAnsi" w:hAnsi="Tahoma" w:cs="Tahoma"/>
          <w:sz w:val="28"/>
          <w:szCs w:val="28"/>
          <w:lang w:eastAsia="en-US"/>
        </w:rPr>
        <w:t>Havendo insuficiência de rec</w:t>
      </w:r>
      <w:r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ursos, fica o Poder Executivo </w:t>
      </w:r>
      <w:r w:rsidR="00C349D4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autorizado </w:t>
      </w:r>
      <w:r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a </w:t>
      </w:r>
      <w:r w:rsidR="00A53153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recorrer </w:t>
      </w:r>
      <w:proofErr w:type="gramStart"/>
      <w:r w:rsidR="009364CD" w:rsidRPr="00CB2DA7">
        <w:rPr>
          <w:rFonts w:ascii="Tahoma" w:eastAsiaTheme="minorHAnsi" w:hAnsi="Tahoma" w:cs="Tahoma"/>
          <w:sz w:val="28"/>
          <w:szCs w:val="28"/>
          <w:lang w:eastAsia="en-US"/>
        </w:rPr>
        <w:t>a</w:t>
      </w:r>
      <w:proofErr w:type="gramEnd"/>
      <w:r w:rsidR="009364CD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 </w:t>
      </w:r>
      <w:r w:rsidR="001E3F88" w:rsidRPr="00CB2DA7">
        <w:rPr>
          <w:rFonts w:ascii="Tahoma" w:eastAsiaTheme="minorHAnsi" w:hAnsi="Tahoma" w:cs="Tahoma"/>
          <w:sz w:val="28"/>
          <w:szCs w:val="28"/>
          <w:lang w:eastAsia="en-US"/>
        </w:rPr>
        <w:t>cota-parte 40% dos recursos do FUNDEB</w:t>
      </w:r>
      <w:r w:rsidR="001B6B76" w:rsidRPr="00CB2DA7">
        <w:rPr>
          <w:rFonts w:ascii="Tahoma" w:eastAsiaTheme="minorHAnsi" w:hAnsi="Tahoma" w:cs="Tahoma"/>
          <w:sz w:val="28"/>
          <w:szCs w:val="28"/>
          <w:lang w:eastAsia="en-US"/>
        </w:rPr>
        <w:t>, bem como dos recursos do FPM e ICMS, se houver.</w:t>
      </w:r>
    </w:p>
    <w:p w:rsidR="00A53153" w:rsidRPr="00CB2DA7" w:rsidRDefault="00D91558" w:rsidP="00D91558">
      <w:pPr>
        <w:autoSpaceDE w:val="0"/>
        <w:autoSpaceDN w:val="0"/>
        <w:adjustRightInd w:val="0"/>
        <w:ind w:firstLine="1418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CB2DA7">
        <w:rPr>
          <w:rFonts w:ascii="Tahoma" w:hAnsi="Tahoma" w:cs="Tahoma"/>
          <w:b/>
          <w:sz w:val="28"/>
          <w:szCs w:val="28"/>
        </w:rPr>
        <w:lastRenderedPageBreak/>
        <w:t>§2º</w:t>
      </w:r>
      <w:r w:rsidR="0090524A" w:rsidRPr="00CB2DA7">
        <w:rPr>
          <w:rFonts w:ascii="Tahoma" w:hAnsi="Tahoma" w:cs="Tahoma"/>
          <w:b/>
          <w:sz w:val="28"/>
          <w:szCs w:val="28"/>
        </w:rPr>
        <w:t xml:space="preserve"> </w:t>
      </w:r>
      <w:r w:rsidR="00A53153" w:rsidRPr="00CB2DA7">
        <w:rPr>
          <w:rFonts w:ascii="Tahoma" w:eastAsiaTheme="minorHAnsi" w:hAnsi="Tahoma" w:cs="Tahoma"/>
          <w:sz w:val="28"/>
          <w:szCs w:val="28"/>
          <w:lang w:eastAsia="en-US"/>
        </w:rPr>
        <w:t>Fica o Executivo Muni</w:t>
      </w:r>
      <w:r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cipal autorizado a </w:t>
      </w:r>
      <w:r w:rsidR="00C349D4" w:rsidRPr="00CB2DA7">
        <w:rPr>
          <w:rFonts w:ascii="Tahoma" w:eastAsiaTheme="minorHAnsi" w:hAnsi="Tahoma" w:cs="Tahoma"/>
          <w:sz w:val="28"/>
          <w:szCs w:val="28"/>
          <w:lang w:eastAsia="en-US"/>
        </w:rPr>
        <w:t>abrir</w:t>
      </w:r>
      <w:r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 créditos </w:t>
      </w:r>
      <w:r w:rsidR="00A53153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orçamentários </w:t>
      </w:r>
      <w:r w:rsidR="004A5553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e suplementares </w:t>
      </w:r>
      <w:r w:rsidR="00A53153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em mais </w:t>
      </w:r>
      <w:r w:rsidR="00377F21" w:rsidRPr="00CB2DA7">
        <w:rPr>
          <w:rFonts w:ascii="Tahoma" w:eastAsiaTheme="minorHAnsi" w:hAnsi="Tahoma" w:cs="Tahoma"/>
          <w:sz w:val="28"/>
          <w:szCs w:val="28"/>
          <w:lang w:eastAsia="en-US"/>
        </w:rPr>
        <w:t>vinte</w:t>
      </w:r>
      <w:r w:rsidR="00A53153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 por cento da </w:t>
      </w:r>
      <w:r w:rsidR="009364CD" w:rsidRPr="00CB2DA7">
        <w:rPr>
          <w:rFonts w:ascii="Tahoma" w:eastAsiaTheme="minorHAnsi" w:hAnsi="Tahoma" w:cs="Tahoma"/>
          <w:sz w:val="28"/>
          <w:szCs w:val="28"/>
          <w:lang w:eastAsia="en-US"/>
        </w:rPr>
        <w:t>receita</w:t>
      </w:r>
      <w:r w:rsidR="00A53153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 orçamentária</w:t>
      </w:r>
      <w:r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 </w:t>
      </w:r>
      <w:r w:rsidR="00A53153" w:rsidRPr="00CB2DA7">
        <w:rPr>
          <w:rFonts w:ascii="Tahoma" w:eastAsiaTheme="minorHAnsi" w:hAnsi="Tahoma" w:cs="Tahoma"/>
          <w:sz w:val="28"/>
          <w:szCs w:val="28"/>
          <w:lang w:eastAsia="en-US"/>
        </w:rPr>
        <w:t>municipal</w:t>
      </w:r>
      <w:r w:rsidR="009364CD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 para o ano de 201</w:t>
      </w:r>
      <w:r w:rsidR="00D50605" w:rsidRPr="00CB2DA7">
        <w:rPr>
          <w:rFonts w:ascii="Tahoma" w:eastAsiaTheme="minorHAnsi" w:hAnsi="Tahoma" w:cs="Tahoma"/>
          <w:sz w:val="28"/>
          <w:szCs w:val="28"/>
          <w:lang w:eastAsia="en-US"/>
        </w:rPr>
        <w:t>6</w:t>
      </w:r>
      <w:r w:rsidR="00A53153" w:rsidRPr="00CB2DA7">
        <w:rPr>
          <w:rFonts w:ascii="Tahoma" w:eastAsiaTheme="minorHAnsi" w:hAnsi="Tahoma" w:cs="Tahoma"/>
          <w:sz w:val="28"/>
          <w:szCs w:val="28"/>
          <w:lang w:eastAsia="en-US"/>
        </w:rPr>
        <w:t>.</w:t>
      </w:r>
    </w:p>
    <w:p w:rsidR="009364CD" w:rsidRPr="00CB2DA7" w:rsidRDefault="009364CD" w:rsidP="00D91558">
      <w:pPr>
        <w:autoSpaceDE w:val="0"/>
        <w:autoSpaceDN w:val="0"/>
        <w:adjustRightInd w:val="0"/>
        <w:ind w:firstLine="1418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D50605" w:rsidRPr="00CB2DA7" w:rsidRDefault="00D50605" w:rsidP="00D91558">
      <w:pPr>
        <w:autoSpaceDE w:val="0"/>
        <w:autoSpaceDN w:val="0"/>
        <w:adjustRightInd w:val="0"/>
        <w:ind w:firstLine="1418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CB2DA7">
        <w:rPr>
          <w:rFonts w:ascii="Tahoma" w:hAnsi="Tahoma" w:cs="Tahoma"/>
          <w:b/>
          <w:sz w:val="28"/>
          <w:szCs w:val="28"/>
        </w:rPr>
        <w:t>Art. 3º</w:t>
      </w:r>
      <w:r w:rsidRPr="00CB2DA7">
        <w:rPr>
          <w:rFonts w:ascii="Tahoma" w:hAnsi="Tahoma" w:cs="Tahoma"/>
          <w:sz w:val="28"/>
          <w:szCs w:val="28"/>
        </w:rPr>
        <w:t xml:space="preserve"> Ficam autorizados</w:t>
      </w:r>
      <w:r w:rsidR="002C2B64" w:rsidRPr="00CB2DA7">
        <w:rPr>
          <w:rFonts w:ascii="Tahoma" w:hAnsi="Tahoma" w:cs="Tahoma"/>
          <w:sz w:val="28"/>
          <w:szCs w:val="28"/>
        </w:rPr>
        <w:t xml:space="preserve"> e acrescidos em</w:t>
      </w:r>
      <w:r w:rsidRPr="00CB2DA7">
        <w:rPr>
          <w:rFonts w:ascii="Tahoma" w:hAnsi="Tahoma" w:cs="Tahoma"/>
          <w:sz w:val="28"/>
          <w:szCs w:val="28"/>
        </w:rPr>
        <w:t xml:space="preserve"> 20 (vinte)</w:t>
      </w:r>
      <w:r w:rsidR="001B6B76" w:rsidRPr="00CB2DA7">
        <w:rPr>
          <w:rFonts w:ascii="Tahoma" w:hAnsi="Tahoma" w:cs="Tahoma"/>
          <w:sz w:val="28"/>
          <w:szCs w:val="28"/>
        </w:rPr>
        <w:t xml:space="preserve"> as</w:t>
      </w:r>
      <w:r w:rsidRPr="00CB2DA7">
        <w:rPr>
          <w:rFonts w:ascii="Tahoma" w:hAnsi="Tahoma" w:cs="Tahoma"/>
          <w:sz w:val="28"/>
          <w:szCs w:val="28"/>
        </w:rPr>
        <w:t xml:space="preserve"> turmas </w:t>
      </w:r>
      <w:r w:rsidR="001B6B76" w:rsidRPr="00CB2DA7">
        <w:rPr>
          <w:rFonts w:ascii="Tahoma" w:hAnsi="Tahoma" w:cs="Tahoma"/>
          <w:sz w:val="28"/>
          <w:szCs w:val="28"/>
        </w:rPr>
        <w:t xml:space="preserve">e cargos de que tratam </w:t>
      </w:r>
      <w:r w:rsidR="002C2B64" w:rsidRPr="00CB2DA7">
        <w:rPr>
          <w:rFonts w:ascii="Tahoma" w:hAnsi="Tahoma" w:cs="Tahoma"/>
          <w:sz w:val="28"/>
          <w:szCs w:val="28"/>
        </w:rPr>
        <w:t xml:space="preserve">o </w:t>
      </w:r>
      <w:r w:rsidR="001B6B76" w:rsidRPr="00CB2DA7">
        <w:rPr>
          <w:rFonts w:ascii="Tahoma" w:hAnsi="Tahoma" w:cs="Tahoma"/>
          <w:sz w:val="28"/>
          <w:szCs w:val="28"/>
        </w:rPr>
        <w:t>disposto n</w:t>
      </w:r>
      <w:r w:rsidR="002C2B64" w:rsidRPr="00CB2DA7">
        <w:rPr>
          <w:rFonts w:ascii="Tahoma" w:hAnsi="Tahoma" w:cs="Tahoma"/>
          <w:sz w:val="28"/>
          <w:szCs w:val="28"/>
        </w:rPr>
        <w:t xml:space="preserve">o </w:t>
      </w:r>
      <w:r w:rsidR="001B6B76" w:rsidRPr="00CB2DA7">
        <w:rPr>
          <w:rFonts w:ascii="Tahoma" w:hAnsi="Tahoma" w:cs="Tahoma"/>
          <w:sz w:val="28"/>
          <w:szCs w:val="28"/>
        </w:rPr>
        <w:t>art</w:t>
      </w:r>
      <w:r w:rsidRPr="00CB2DA7">
        <w:rPr>
          <w:rFonts w:ascii="Tahoma" w:hAnsi="Tahoma" w:cs="Tahoma"/>
          <w:sz w:val="28"/>
          <w:szCs w:val="28"/>
        </w:rPr>
        <w:t>igo 14</w:t>
      </w:r>
      <w:r w:rsidR="001B6B76" w:rsidRPr="00CB2DA7">
        <w:rPr>
          <w:rFonts w:ascii="Tahoma" w:hAnsi="Tahoma" w:cs="Tahoma"/>
          <w:sz w:val="28"/>
          <w:szCs w:val="28"/>
        </w:rPr>
        <w:t>,</w:t>
      </w:r>
      <w:r w:rsidRPr="00CB2DA7">
        <w:rPr>
          <w:rFonts w:ascii="Tahoma" w:hAnsi="Tahoma" w:cs="Tahoma"/>
          <w:sz w:val="28"/>
          <w:szCs w:val="28"/>
        </w:rPr>
        <w:t xml:space="preserve"> da Lei</w:t>
      </w:r>
      <w:r w:rsidR="002C2B64" w:rsidRPr="00CB2DA7">
        <w:rPr>
          <w:rFonts w:ascii="Tahoma" w:hAnsi="Tahoma" w:cs="Tahoma"/>
          <w:sz w:val="28"/>
          <w:szCs w:val="28"/>
        </w:rPr>
        <w:t xml:space="preserve"> Municipal</w:t>
      </w:r>
      <w:r w:rsidRPr="00CB2DA7">
        <w:rPr>
          <w:rFonts w:ascii="Tahoma" w:hAnsi="Tahoma" w:cs="Tahoma"/>
          <w:sz w:val="28"/>
          <w:szCs w:val="28"/>
        </w:rPr>
        <w:t xml:space="preserve"> nº 396/2013</w:t>
      </w:r>
      <w:r w:rsidR="002C2B64" w:rsidRPr="00CB2DA7">
        <w:rPr>
          <w:rFonts w:ascii="Tahoma" w:hAnsi="Tahoma" w:cs="Tahoma"/>
          <w:sz w:val="28"/>
          <w:szCs w:val="28"/>
        </w:rPr>
        <w:t>.</w:t>
      </w:r>
    </w:p>
    <w:p w:rsidR="00D50605" w:rsidRPr="00CB2DA7" w:rsidRDefault="00D50605" w:rsidP="00D91558">
      <w:pPr>
        <w:autoSpaceDE w:val="0"/>
        <w:autoSpaceDN w:val="0"/>
        <w:adjustRightInd w:val="0"/>
        <w:ind w:firstLine="1418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776E18" w:rsidRPr="00CB2DA7" w:rsidRDefault="00776E18" w:rsidP="00776E18">
      <w:pPr>
        <w:ind w:firstLine="1418"/>
        <w:jc w:val="both"/>
        <w:rPr>
          <w:rFonts w:ascii="Tahoma" w:hAnsi="Tahoma" w:cs="Tahoma"/>
          <w:sz w:val="28"/>
          <w:szCs w:val="28"/>
        </w:rPr>
      </w:pPr>
      <w:r w:rsidRPr="00CB2DA7">
        <w:rPr>
          <w:rFonts w:ascii="Tahoma" w:hAnsi="Tahoma" w:cs="Tahoma"/>
          <w:b/>
          <w:sz w:val="28"/>
          <w:szCs w:val="28"/>
        </w:rPr>
        <w:t>Art.</w:t>
      </w:r>
      <w:r w:rsidR="009364CD" w:rsidRPr="00CB2DA7">
        <w:rPr>
          <w:rFonts w:ascii="Tahoma" w:hAnsi="Tahoma" w:cs="Tahoma"/>
          <w:b/>
          <w:sz w:val="28"/>
          <w:szCs w:val="28"/>
        </w:rPr>
        <w:t xml:space="preserve"> </w:t>
      </w:r>
      <w:r w:rsidR="000C430A" w:rsidRPr="00CB2DA7">
        <w:rPr>
          <w:rFonts w:ascii="Tahoma" w:hAnsi="Tahoma" w:cs="Tahoma"/>
          <w:b/>
          <w:sz w:val="28"/>
          <w:szCs w:val="28"/>
        </w:rPr>
        <w:t>4</w:t>
      </w:r>
      <w:r w:rsidRPr="00CB2DA7">
        <w:rPr>
          <w:rFonts w:ascii="Tahoma" w:hAnsi="Tahoma" w:cs="Tahoma"/>
          <w:b/>
          <w:sz w:val="28"/>
          <w:szCs w:val="28"/>
        </w:rPr>
        <w:t>º</w:t>
      </w:r>
      <w:r w:rsidRPr="00CB2DA7">
        <w:rPr>
          <w:rFonts w:ascii="Tahoma" w:hAnsi="Tahoma" w:cs="Tahoma"/>
          <w:sz w:val="28"/>
          <w:szCs w:val="28"/>
        </w:rPr>
        <w:t xml:space="preserve"> Os reajustes salariais decorrentes da aplicação da presente Lei somente poderã</w:t>
      </w:r>
      <w:r w:rsidR="000C430A" w:rsidRPr="00CB2DA7">
        <w:rPr>
          <w:rFonts w:ascii="Tahoma" w:hAnsi="Tahoma" w:cs="Tahoma"/>
          <w:sz w:val="28"/>
          <w:szCs w:val="28"/>
        </w:rPr>
        <w:t xml:space="preserve">o ser efetuados respeitando-se </w:t>
      </w:r>
      <w:proofErr w:type="gramStart"/>
      <w:r w:rsidR="00DB5B3A" w:rsidRPr="00CB2DA7">
        <w:rPr>
          <w:rFonts w:ascii="Tahoma" w:hAnsi="Tahoma" w:cs="Tahoma"/>
          <w:sz w:val="28"/>
          <w:szCs w:val="28"/>
        </w:rPr>
        <w:t>os limites estabelecido</w:t>
      </w:r>
      <w:r w:rsidRPr="00CB2DA7">
        <w:rPr>
          <w:rFonts w:ascii="Tahoma" w:hAnsi="Tahoma" w:cs="Tahoma"/>
          <w:sz w:val="28"/>
          <w:szCs w:val="28"/>
        </w:rPr>
        <w:t xml:space="preserve"> pela Lei de Responsabilidade Fiscal</w:t>
      </w:r>
      <w:proofErr w:type="gramEnd"/>
      <w:r w:rsidRPr="00CB2DA7">
        <w:rPr>
          <w:rFonts w:ascii="Tahoma" w:hAnsi="Tahoma" w:cs="Tahoma"/>
          <w:sz w:val="28"/>
          <w:szCs w:val="28"/>
        </w:rPr>
        <w:t>.</w:t>
      </w:r>
    </w:p>
    <w:p w:rsidR="000C430A" w:rsidRPr="00CB2DA7" w:rsidRDefault="000C430A" w:rsidP="00776E18">
      <w:pPr>
        <w:ind w:firstLine="1418"/>
        <w:jc w:val="both"/>
        <w:rPr>
          <w:rFonts w:ascii="Tahoma" w:hAnsi="Tahoma" w:cs="Tahoma"/>
          <w:sz w:val="28"/>
          <w:szCs w:val="28"/>
        </w:rPr>
      </w:pPr>
    </w:p>
    <w:p w:rsidR="00EA3E56" w:rsidRPr="00CB2DA7" w:rsidRDefault="009364CD" w:rsidP="00D91558">
      <w:pPr>
        <w:autoSpaceDE w:val="0"/>
        <w:autoSpaceDN w:val="0"/>
        <w:adjustRightInd w:val="0"/>
        <w:ind w:firstLine="1418"/>
        <w:jc w:val="both"/>
        <w:rPr>
          <w:rFonts w:ascii="Tahoma" w:hAnsi="Tahoma" w:cs="Tahoma"/>
          <w:sz w:val="28"/>
          <w:szCs w:val="28"/>
        </w:rPr>
      </w:pPr>
      <w:r w:rsidRPr="00CB2DA7">
        <w:rPr>
          <w:rFonts w:ascii="Tahoma" w:eastAsiaTheme="minorHAnsi" w:hAnsi="Tahoma" w:cs="Tahoma"/>
          <w:b/>
          <w:iCs/>
          <w:sz w:val="28"/>
          <w:szCs w:val="28"/>
          <w:lang w:eastAsia="en-US" w:bidi="he-IL"/>
        </w:rPr>
        <w:t xml:space="preserve">Art. </w:t>
      </w:r>
      <w:r w:rsidR="000C430A" w:rsidRPr="00CB2DA7">
        <w:rPr>
          <w:rFonts w:ascii="Tahoma" w:eastAsiaTheme="minorHAnsi" w:hAnsi="Tahoma" w:cs="Tahoma"/>
          <w:b/>
          <w:iCs/>
          <w:sz w:val="28"/>
          <w:szCs w:val="28"/>
          <w:lang w:eastAsia="en-US" w:bidi="he-IL"/>
        </w:rPr>
        <w:t>5</w:t>
      </w:r>
      <w:r w:rsidR="00214A80" w:rsidRPr="00CB2DA7">
        <w:rPr>
          <w:rFonts w:ascii="Tahoma" w:eastAsiaTheme="minorHAnsi" w:hAnsi="Tahoma" w:cs="Tahoma"/>
          <w:b/>
          <w:iCs/>
          <w:sz w:val="28"/>
          <w:szCs w:val="28"/>
          <w:lang w:eastAsia="en-US" w:bidi="he-IL"/>
        </w:rPr>
        <w:t xml:space="preserve">º </w:t>
      </w:r>
      <w:r w:rsidR="00A53153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Esta Lei entra em vigor na </w:t>
      </w:r>
      <w:r w:rsidR="00D91558" w:rsidRPr="00CB2DA7">
        <w:rPr>
          <w:rFonts w:ascii="Tahoma" w:eastAsiaTheme="minorHAnsi" w:hAnsi="Tahoma" w:cs="Tahoma"/>
          <w:sz w:val="28"/>
          <w:szCs w:val="28"/>
          <w:lang w:eastAsia="en-US"/>
        </w:rPr>
        <w:t>dat</w:t>
      </w:r>
      <w:r w:rsidR="00377F21" w:rsidRPr="00CB2DA7">
        <w:rPr>
          <w:rFonts w:ascii="Tahoma" w:eastAsiaTheme="minorHAnsi" w:hAnsi="Tahoma" w:cs="Tahoma"/>
          <w:sz w:val="28"/>
          <w:szCs w:val="28"/>
          <w:lang w:eastAsia="en-US"/>
        </w:rPr>
        <w:t>a de sua publicação</w:t>
      </w:r>
      <w:r w:rsidR="002633D2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, retroagindo seus </w:t>
      </w:r>
      <w:r w:rsidR="00D50605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efeitos a </w:t>
      </w:r>
      <w:r w:rsidR="001B6B76" w:rsidRPr="00CB2DA7">
        <w:rPr>
          <w:rFonts w:ascii="Tahoma" w:eastAsiaTheme="minorHAnsi" w:hAnsi="Tahoma" w:cs="Tahoma"/>
          <w:sz w:val="28"/>
          <w:szCs w:val="28"/>
          <w:lang w:eastAsia="en-US"/>
        </w:rPr>
        <w:t>1º</w:t>
      </w:r>
      <w:r w:rsidR="002633D2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 de ma</w:t>
      </w:r>
      <w:r w:rsidR="00D50605" w:rsidRPr="00CB2DA7">
        <w:rPr>
          <w:rFonts w:ascii="Tahoma" w:eastAsiaTheme="minorHAnsi" w:hAnsi="Tahoma" w:cs="Tahoma"/>
          <w:sz w:val="28"/>
          <w:szCs w:val="28"/>
          <w:lang w:eastAsia="en-US"/>
        </w:rPr>
        <w:t>io</w:t>
      </w:r>
      <w:r w:rsidR="002633D2" w:rsidRPr="00CB2DA7">
        <w:rPr>
          <w:rFonts w:ascii="Tahoma" w:eastAsiaTheme="minorHAnsi" w:hAnsi="Tahoma" w:cs="Tahoma"/>
          <w:sz w:val="28"/>
          <w:szCs w:val="28"/>
          <w:lang w:eastAsia="en-US"/>
        </w:rPr>
        <w:t xml:space="preserve"> de 201</w:t>
      </w:r>
      <w:r w:rsidR="00D50605" w:rsidRPr="00CB2DA7">
        <w:rPr>
          <w:rFonts w:ascii="Tahoma" w:eastAsiaTheme="minorHAnsi" w:hAnsi="Tahoma" w:cs="Tahoma"/>
          <w:sz w:val="28"/>
          <w:szCs w:val="28"/>
          <w:lang w:eastAsia="en-US"/>
        </w:rPr>
        <w:t>6</w:t>
      </w:r>
      <w:r w:rsidR="00377F21" w:rsidRPr="00CB2DA7">
        <w:rPr>
          <w:rFonts w:ascii="Tahoma" w:eastAsiaTheme="minorHAnsi" w:hAnsi="Tahoma" w:cs="Tahoma"/>
          <w:sz w:val="28"/>
          <w:szCs w:val="28"/>
          <w:lang w:eastAsia="en-US"/>
        </w:rPr>
        <w:t>, revogadas à</w:t>
      </w:r>
      <w:r w:rsidR="00D91558" w:rsidRPr="00CB2DA7">
        <w:rPr>
          <w:rFonts w:ascii="Tahoma" w:eastAsiaTheme="minorHAnsi" w:hAnsi="Tahoma" w:cs="Tahoma"/>
          <w:sz w:val="28"/>
          <w:szCs w:val="28"/>
          <w:lang w:eastAsia="en-US"/>
        </w:rPr>
        <w:t>s disposições em contrário</w:t>
      </w:r>
      <w:r w:rsidR="00A53153" w:rsidRPr="00CB2DA7">
        <w:rPr>
          <w:rFonts w:ascii="Tahoma" w:eastAsiaTheme="minorHAnsi" w:hAnsi="Tahoma" w:cs="Tahoma"/>
          <w:sz w:val="28"/>
          <w:szCs w:val="28"/>
          <w:lang w:eastAsia="en-US"/>
        </w:rPr>
        <w:t>.</w:t>
      </w:r>
    </w:p>
    <w:p w:rsidR="00EA3E56" w:rsidRPr="00CB2DA7" w:rsidRDefault="00EA3E56" w:rsidP="00D91558">
      <w:pPr>
        <w:pStyle w:val="SemEspaamento"/>
        <w:ind w:firstLine="1418"/>
        <w:jc w:val="both"/>
        <w:rPr>
          <w:rFonts w:ascii="Tahoma" w:hAnsi="Tahoma" w:cs="Tahoma"/>
          <w:sz w:val="28"/>
          <w:szCs w:val="28"/>
        </w:rPr>
      </w:pPr>
    </w:p>
    <w:p w:rsidR="00FD1A06" w:rsidRPr="00CB2DA7" w:rsidRDefault="00FD1A06" w:rsidP="00D91558">
      <w:pPr>
        <w:ind w:firstLine="1418"/>
        <w:jc w:val="both"/>
        <w:rPr>
          <w:rFonts w:ascii="Tahoma" w:hAnsi="Tahoma" w:cs="Tahoma"/>
          <w:sz w:val="28"/>
          <w:szCs w:val="28"/>
        </w:rPr>
      </w:pPr>
      <w:r w:rsidRPr="00CB2DA7">
        <w:rPr>
          <w:rFonts w:ascii="Tahoma" w:hAnsi="Tahoma" w:cs="Tahoma"/>
          <w:sz w:val="28"/>
          <w:szCs w:val="28"/>
        </w:rPr>
        <w:t>Gabinete do Prefeito Municipal de Campo Redondo, Palácio “</w:t>
      </w:r>
      <w:r w:rsidR="00AF02B2" w:rsidRPr="00CB2DA7">
        <w:rPr>
          <w:rFonts w:ascii="Tahoma" w:hAnsi="Tahoma" w:cs="Tahoma"/>
          <w:sz w:val="28"/>
          <w:szCs w:val="28"/>
        </w:rPr>
        <w:t xml:space="preserve">MANOEL NORBERTO DA COSTA”, em </w:t>
      </w:r>
      <w:r w:rsidR="001D2AEF">
        <w:rPr>
          <w:rFonts w:ascii="Tahoma" w:hAnsi="Tahoma" w:cs="Tahoma"/>
          <w:sz w:val="28"/>
          <w:szCs w:val="28"/>
        </w:rPr>
        <w:t>18</w:t>
      </w:r>
      <w:r w:rsidRPr="00CB2DA7">
        <w:rPr>
          <w:rFonts w:ascii="Tahoma" w:hAnsi="Tahoma" w:cs="Tahoma"/>
          <w:sz w:val="28"/>
          <w:szCs w:val="28"/>
        </w:rPr>
        <w:t xml:space="preserve"> de </w:t>
      </w:r>
      <w:r w:rsidR="00894994" w:rsidRPr="00CB2DA7">
        <w:rPr>
          <w:rFonts w:ascii="Tahoma" w:hAnsi="Tahoma" w:cs="Tahoma"/>
          <w:sz w:val="28"/>
          <w:szCs w:val="28"/>
        </w:rPr>
        <w:t>ma</w:t>
      </w:r>
      <w:r w:rsidR="00D50605" w:rsidRPr="00CB2DA7">
        <w:rPr>
          <w:rFonts w:ascii="Tahoma" w:hAnsi="Tahoma" w:cs="Tahoma"/>
          <w:sz w:val="28"/>
          <w:szCs w:val="28"/>
        </w:rPr>
        <w:t>io</w:t>
      </w:r>
      <w:r w:rsidRPr="00CB2DA7">
        <w:rPr>
          <w:rFonts w:ascii="Tahoma" w:hAnsi="Tahoma" w:cs="Tahoma"/>
          <w:sz w:val="28"/>
          <w:szCs w:val="28"/>
        </w:rPr>
        <w:t xml:space="preserve"> de 201</w:t>
      </w:r>
      <w:r w:rsidR="00D50605" w:rsidRPr="00CB2DA7">
        <w:rPr>
          <w:rFonts w:ascii="Tahoma" w:hAnsi="Tahoma" w:cs="Tahoma"/>
          <w:sz w:val="28"/>
          <w:szCs w:val="28"/>
        </w:rPr>
        <w:t>6</w:t>
      </w:r>
      <w:r w:rsidRPr="00CB2DA7">
        <w:rPr>
          <w:rFonts w:ascii="Tahoma" w:hAnsi="Tahoma" w:cs="Tahoma"/>
          <w:sz w:val="28"/>
          <w:szCs w:val="28"/>
        </w:rPr>
        <w:t>.</w:t>
      </w:r>
    </w:p>
    <w:p w:rsidR="00FD1A06" w:rsidRPr="00CB2DA7" w:rsidRDefault="00FD1A06" w:rsidP="00FD1A06">
      <w:pPr>
        <w:ind w:firstLine="1418"/>
        <w:jc w:val="both"/>
        <w:rPr>
          <w:rFonts w:ascii="Tahoma" w:hAnsi="Tahoma" w:cs="Tahoma"/>
          <w:sz w:val="28"/>
          <w:szCs w:val="28"/>
        </w:rPr>
      </w:pPr>
    </w:p>
    <w:p w:rsidR="001E3F88" w:rsidRPr="00CB2DA7" w:rsidRDefault="001E3F88" w:rsidP="00FD1A06">
      <w:pPr>
        <w:ind w:firstLine="1418"/>
        <w:jc w:val="both"/>
        <w:rPr>
          <w:rFonts w:ascii="Tahoma" w:hAnsi="Tahoma" w:cs="Tahoma"/>
          <w:sz w:val="28"/>
          <w:szCs w:val="28"/>
        </w:rPr>
      </w:pPr>
    </w:p>
    <w:p w:rsidR="00795C55" w:rsidRPr="00CB2DA7" w:rsidRDefault="00795C55" w:rsidP="00FD1A06">
      <w:pPr>
        <w:ind w:firstLine="1418"/>
        <w:jc w:val="both"/>
        <w:rPr>
          <w:rFonts w:ascii="Tahoma" w:hAnsi="Tahoma" w:cs="Tahoma"/>
          <w:sz w:val="28"/>
          <w:szCs w:val="28"/>
        </w:rPr>
      </w:pPr>
    </w:p>
    <w:p w:rsidR="00FD1A06" w:rsidRPr="00CB2DA7" w:rsidRDefault="00FD1A06" w:rsidP="00FD1A06">
      <w:pPr>
        <w:jc w:val="center"/>
        <w:rPr>
          <w:rFonts w:ascii="Tahoma" w:hAnsi="Tahoma" w:cs="Tahoma"/>
          <w:b/>
          <w:sz w:val="28"/>
          <w:szCs w:val="28"/>
        </w:rPr>
      </w:pPr>
      <w:r w:rsidRPr="00CB2DA7">
        <w:rPr>
          <w:rFonts w:ascii="Tahoma" w:hAnsi="Tahoma" w:cs="Tahoma"/>
          <w:b/>
          <w:sz w:val="28"/>
          <w:szCs w:val="28"/>
        </w:rPr>
        <w:t>Alessandru Emmanuel Pinheiro e Alves</w:t>
      </w:r>
    </w:p>
    <w:p w:rsidR="00FD1A06" w:rsidRPr="00CB2DA7" w:rsidRDefault="00FD1A06" w:rsidP="00D91558">
      <w:pPr>
        <w:jc w:val="center"/>
        <w:rPr>
          <w:rFonts w:ascii="Tahoma" w:hAnsi="Tahoma" w:cs="Tahoma"/>
          <w:sz w:val="28"/>
          <w:szCs w:val="28"/>
        </w:rPr>
      </w:pPr>
      <w:r w:rsidRPr="00CB2DA7">
        <w:rPr>
          <w:rFonts w:ascii="Tahoma" w:hAnsi="Tahoma" w:cs="Tahoma"/>
          <w:sz w:val="28"/>
          <w:szCs w:val="28"/>
        </w:rPr>
        <w:t>Prefeito</w:t>
      </w:r>
    </w:p>
    <w:p w:rsidR="009364CD" w:rsidRPr="00CB2DA7" w:rsidRDefault="009364CD" w:rsidP="00D91558">
      <w:pPr>
        <w:jc w:val="center"/>
        <w:rPr>
          <w:rFonts w:ascii="Tahoma" w:hAnsi="Tahoma" w:cs="Tahoma"/>
          <w:sz w:val="28"/>
          <w:szCs w:val="28"/>
        </w:rPr>
      </w:pPr>
    </w:p>
    <w:p w:rsidR="002C2B64" w:rsidRPr="00CB2DA7" w:rsidRDefault="002C2B64" w:rsidP="002C2B64">
      <w:pPr>
        <w:rPr>
          <w:rFonts w:ascii="Tahoma" w:hAnsi="Tahoma" w:cs="Tahoma"/>
          <w:sz w:val="28"/>
          <w:szCs w:val="28"/>
        </w:rPr>
      </w:pPr>
    </w:p>
    <w:p w:rsidR="002C2B64" w:rsidRPr="00CB2DA7" w:rsidRDefault="002C2B64" w:rsidP="002C2B64">
      <w:pPr>
        <w:rPr>
          <w:rFonts w:ascii="Tahoma" w:hAnsi="Tahoma" w:cs="Tahoma"/>
          <w:sz w:val="28"/>
          <w:szCs w:val="28"/>
        </w:rPr>
      </w:pPr>
    </w:p>
    <w:p w:rsidR="002C2B64" w:rsidRPr="00CB2DA7" w:rsidRDefault="002C2B64" w:rsidP="002C2B64">
      <w:pPr>
        <w:rPr>
          <w:rFonts w:ascii="Tahoma" w:hAnsi="Tahoma" w:cs="Tahoma"/>
          <w:sz w:val="28"/>
          <w:szCs w:val="28"/>
        </w:rPr>
      </w:pPr>
    </w:p>
    <w:p w:rsidR="002C2B64" w:rsidRPr="00CB2DA7" w:rsidRDefault="002C2B64" w:rsidP="002C2B64">
      <w:pPr>
        <w:rPr>
          <w:rFonts w:ascii="Tahoma" w:hAnsi="Tahoma" w:cs="Tahoma"/>
          <w:sz w:val="28"/>
          <w:szCs w:val="28"/>
        </w:rPr>
      </w:pPr>
    </w:p>
    <w:p w:rsidR="002C2B64" w:rsidRPr="00CB2DA7" w:rsidRDefault="002C2B64" w:rsidP="002C2B64">
      <w:pPr>
        <w:rPr>
          <w:rFonts w:ascii="Tahoma" w:hAnsi="Tahoma" w:cs="Tahoma"/>
          <w:sz w:val="28"/>
          <w:szCs w:val="28"/>
        </w:rPr>
      </w:pPr>
    </w:p>
    <w:p w:rsidR="002C2B64" w:rsidRPr="00CB2DA7" w:rsidRDefault="002C2B64" w:rsidP="002C2B64">
      <w:pPr>
        <w:rPr>
          <w:rFonts w:ascii="Tahoma" w:hAnsi="Tahoma" w:cs="Tahoma"/>
          <w:sz w:val="28"/>
          <w:szCs w:val="28"/>
        </w:rPr>
      </w:pPr>
    </w:p>
    <w:p w:rsidR="002C2B64" w:rsidRPr="00CB2DA7" w:rsidRDefault="002C2B64" w:rsidP="002C2B64">
      <w:pPr>
        <w:rPr>
          <w:rFonts w:ascii="Tahoma" w:hAnsi="Tahoma" w:cs="Tahoma"/>
          <w:sz w:val="28"/>
          <w:szCs w:val="28"/>
        </w:rPr>
      </w:pPr>
    </w:p>
    <w:p w:rsidR="002C2B64" w:rsidRPr="00CB2DA7" w:rsidRDefault="002C2B64" w:rsidP="002C2B64">
      <w:pPr>
        <w:rPr>
          <w:rFonts w:ascii="Tahoma" w:hAnsi="Tahoma" w:cs="Tahoma"/>
          <w:sz w:val="28"/>
          <w:szCs w:val="28"/>
        </w:rPr>
      </w:pPr>
    </w:p>
    <w:p w:rsidR="00C6748D" w:rsidRPr="00CB2DA7" w:rsidRDefault="00C6748D" w:rsidP="00D91558">
      <w:pPr>
        <w:jc w:val="center"/>
        <w:rPr>
          <w:rFonts w:ascii="Tahoma" w:hAnsi="Tahoma" w:cs="Tahoma"/>
          <w:b/>
          <w:sz w:val="36"/>
          <w:szCs w:val="36"/>
        </w:rPr>
      </w:pPr>
    </w:p>
    <w:p w:rsidR="0052740F" w:rsidRPr="00CB2DA7" w:rsidRDefault="00694CB2" w:rsidP="00694CB2">
      <w:pPr>
        <w:jc w:val="center"/>
        <w:rPr>
          <w:rFonts w:ascii="Tahoma" w:hAnsi="Tahoma" w:cs="Tahoma"/>
          <w:b/>
          <w:sz w:val="36"/>
          <w:szCs w:val="36"/>
        </w:rPr>
      </w:pPr>
      <w:r w:rsidRPr="00CB2DA7">
        <w:rPr>
          <w:rFonts w:ascii="Tahoma" w:hAnsi="Tahoma" w:cs="Tahoma"/>
          <w:b/>
          <w:sz w:val="36"/>
          <w:szCs w:val="36"/>
        </w:rPr>
        <w:t>ANEXO I</w:t>
      </w:r>
    </w:p>
    <w:p w:rsidR="0052740F" w:rsidRPr="00CB2DA7" w:rsidRDefault="0052740F" w:rsidP="00D91558">
      <w:pPr>
        <w:jc w:val="center"/>
        <w:rPr>
          <w:rFonts w:ascii="Tahoma" w:hAnsi="Tahoma" w:cs="Tahoma"/>
        </w:rPr>
      </w:pPr>
    </w:p>
    <w:p w:rsidR="00694CB2" w:rsidRPr="00CB2DA7" w:rsidRDefault="00694CB2" w:rsidP="00D91558">
      <w:pPr>
        <w:jc w:val="center"/>
        <w:rPr>
          <w:rFonts w:ascii="Tahoma" w:hAnsi="Tahoma" w:cs="Tahoma"/>
        </w:rPr>
      </w:pPr>
    </w:p>
    <w:p w:rsidR="00694CB2" w:rsidRDefault="00694CB2" w:rsidP="00D91558">
      <w:pPr>
        <w:jc w:val="center"/>
        <w:rPr>
          <w:rFonts w:ascii="Tahoma" w:hAnsi="Tahoma" w:cs="Tahoma"/>
          <w:b/>
          <w:sz w:val="32"/>
          <w:szCs w:val="32"/>
        </w:rPr>
      </w:pPr>
      <w:r w:rsidRPr="00CB2DA7">
        <w:rPr>
          <w:rFonts w:ascii="Tahoma" w:hAnsi="Tahoma" w:cs="Tahoma"/>
          <w:b/>
          <w:sz w:val="32"/>
          <w:szCs w:val="32"/>
        </w:rPr>
        <w:t xml:space="preserve">TABELA </w:t>
      </w:r>
      <w:r w:rsidR="00C6748D" w:rsidRPr="00CB2DA7">
        <w:rPr>
          <w:rFonts w:ascii="Tahoma" w:hAnsi="Tahoma" w:cs="Tahoma"/>
          <w:b/>
          <w:sz w:val="32"/>
          <w:szCs w:val="32"/>
        </w:rPr>
        <w:t xml:space="preserve">I - </w:t>
      </w:r>
      <w:r w:rsidR="00644F8E" w:rsidRPr="00CB2DA7">
        <w:rPr>
          <w:rFonts w:ascii="Tahoma" w:hAnsi="Tahoma" w:cs="Tahoma"/>
          <w:b/>
          <w:sz w:val="32"/>
          <w:szCs w:val="32"/>
        </w:rPr>
        <w:t>VÁLIDA DE</w:t>
      </w:r>
      <w:r w:rsidR="00BE2C1A" w:rsidRPr="00CB2DA7">
        <w:rPr>
          <w:rFonts w:ascii="Tahoma" w:hAnsi="Tahoma" w:cs="Tahoma"/>
          <w:b/>
          <w:sz w:val="32"/>
          <w:szCs w:val="32"/>
        </w:rPr>
        <w:t xml:space="preserve"> 01</w:t>
      </w:r>
      <w:r w:rsidR="00644F8E" w:rsidRPr="00CB2DA7">
        <w:rPr>
          <w:rFonts w:ascii="Tahoma" w:hAnsi="Tahoma" w:cs="Tahoma"/>
          <w:b/>
          <w:sz w:val="32"/>
          <w:szCs w:val="32"/>
        </w:rPr>
        <w:t>.</w:t>
      </w:r>
      <w:r w:rsidR="00BE2C1A" w:rsidRPr="00CB2DA7">
        <w:rPr>
          <w:rFonts w:ascii="Tahoma" w:hAnsi="Tahoma" w:cs="Tahoma"/>
          <w:b/>
          <w:sz w:val="32"/>
          <w:szCs w:val="32"/>
        </w:rPr>
        <w:t>05 a 30.11.2016</w:t>
      </w:r>
    </w:p>
    <w:p w:rsidR="001D2AEF" w:rsidRPr="00CB2DA7" w:rsidRDefault="001D2AEF" w:rsidP="00D91558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10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CB2DA7" w:rsidRPr="00CB2DA7" w:rsidTr="004C163C">
        <w:trPr>
          <w:trHeight w:val="49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CB2" w:rsidRPr="00CB2DA7" w:rsidRDefault="00694CB2" w:rsidP="00694CB2">
            <w:pPr>
              <w:jc w:val="center"/>
              <w:rPr>
                <w:rFonts w:ascii="Calibri" w:hAnsi="Calibri" w:cs="Arial"/>
              </w:rPr>
            </w:pPr>
            <w:r w:rsidRPr="00CB2DA7">
              <w:rPr>
                <w:rFonts w:ascii="Calibri" w:hAnsi="Calibri" w:cs="Arial"/>
              </w:rPr>
              <w:t>CLASSES NÍVEIS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B2" w:rsidRPr="00CB2DA7" w:rsidRDefault="00694CB2" w:rsidP="00694CB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DA7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B2" w:rsidRPr="00CB2DA7" w:rsidRDefault="00694CB2" w:rsidP="00694CB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DA7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B2" w:rsidRPr="00CB2DA7" w:rsidRDefault="00694CB2" w:rsidP="00694CB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DA7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B2" w:rsidRPr="00CB2DA7" w:rsidRDefault="00694CB2" w:rsidP="00694CB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DA7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B2" w:rsidRPr="00CB2DA7" w:rsidRDefault="00694CB2" w:rsidP="00694CB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DA7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B2" w:rsidRPr="00CB2DA7" w:rsidRDefault="00694CB2" w:rsidP="00694CB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DA7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B2" w:rsidRPr="00CB2DA7" w:rsidRDefault="00694CB2" w:rsidP="00694CB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DA7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B2" w:rsidRPr="00CB2DA7" w:rsidRDefault="00694CB2" w:rsidP="00694CB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DA7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B2" w:rsidRPr="00CB2DA7" w:rsidRDefault="00694CB2" w:rsidP="00694CB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DA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CB2" w:rsidRPr="00CB2DA7" w:rsidRDefault="00694CB2" w:rsidP="00694CB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DA7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CB2DA7" w:rsidRPr="00CB2DA7" w:rsidTr="004C163C">
        <w:trPr>
          <w:trHeight w:val="49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694C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B2DA7">
              <w:rPr>
                <w:rFonts w:ascii="Calibri" w:hAnsi="Calibri" w:cs="Arial"/>
                <w:b/>
                <w:bCs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1.371,79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1.440,38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1.512,40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1.588,02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1.667,42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1.750,79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1.838,33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1.930,25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2.026,76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2.128,10</w:t>
            </w:r>
          </w:p>
        </w:tc>
      </w:tr>
      <w:tr w:rsidR="00CB2DA7" w:rsidRPr="00CB2DA7" w:rsidTr="004C163C">
        <w:trPr>
          <w:trHeight w:val="49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694C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B2DA7">
              <w:rPr>
                <w:rFonts w:ascii="Calibri" w:hAnsi="Calibri" w:cs="Arial"/>
                <w:b/>
                <w:bCs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1.783,33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1.872,49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1.966,12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2.064,42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2.167,65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2.276,03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2.389,83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2.509,32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2.634,79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2.766,53</w:t>
            </w:r>
          </w:p>
        </w:tc>
      </w:tr>
      <w:tr w:rsidR="00CB2DA7" w:rsidRPr="00CB2DA7" w:rsidTr="004C163C">
        <w:trPr>
          <w:trHeight w:val="49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694C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B2DA7">
              <w:rPr>
                <w:rFonts w:ascii="Calibri" w:hAnsi="Calibri" w:cs="Arial"/>
                <w:b/>
                <w:bCs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2.139,99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2.246,99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2.359,34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2.477,31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2.601,17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2.731,23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2.867,79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3.011,18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3.161,74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3.319,83</w:t>
            </w:r>
          </w:p>
        </w:tc>
      </w:tr>
      <w:tr w:rsidR="00CB2DA7" w:rsidRPr="00CB2DA7" w:rsidTr="004C163C">
        <w:trPr>
          <w:trHeight w:val="49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694C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B2DA7">
              <w:rPr>
                <w:rFonts w:ascii="Calibri" w:hAnsi="Calibri" w:cs="Arial"/>
                <w:b/>
                <w:bCs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2.888,99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3.033,44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3.185,11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3.344,37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3.511,59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3.687,16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3.871,52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4.065,10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4.268,35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4.481,77</w:t>
            </w:r>
          </w:p>
        </w:tc>
      </w:tr>
      <w:tr w:rsidR="000034C0" w:rsidRPr="00CB2DA7" w:rsidTr="004C163C">
        <w:trPr>
          <w:trHeight w:val="49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694CB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B2DA7">
              <w:rPr>
                <w:rFonts w:ascii="Calibri" w:hAnsi="Calibri" w:cs="Arial"/>
                <w:b/>
                <w:bCs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4.044,59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4.246,81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4.459,16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4.682,11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4.916,22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5.162,03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5.420,13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5.691,14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5.975,70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6.274,48</w:t>
            </w:r>
          </w:p>
        </w:tc>
      </w:tr>
    </w:tbl>
    <w:p w:rsidR="00694CB2" w:rsidRPr="00CB2DA7" w:rsidRDefault="00694CB2" w:rsidP="00D91558">
      <w:pPr>
        <w:jc w:val="center"/>
        <w:rPr>
          <w:rFonts w:ascii="Tahoma" w:hAnsi="Tahoma" w:cs="Tahoma"/>
        </w:rPr>
      </w:pPr>
    </w:p>
    <w:p w:rsidR="0052740F" w:rsidRPr="00CB2DA7" w:rsidRDefault="0052740F" w:rsidP="00D91558">
      <w:pPr>
        <w:jc w:val="center"/>
        <w:rPr>
          <w:rFonts w:ascii="Tahoma" w:hAnsi="Tahoma" w:cs="Tahoma"/>
        </w:rPr>
      </w:pPr>
    </w:p>
    <w:p w:rsidR="0051641D" w:rsidRPr="00CB2DA7" w:rsidRDefault="0051641D" w:rsidP="00D91558">
      <w:pPr>
        <w:jc w:val="center"/>
        <w:rPr>
          <w:rFonts w:ascii="Tahoma" w:hAnsi="Tahoma" w:cs="Tahoma"/>
        </w:rPr>
      </w:pPr>
    </w:p>
    <w:p w:rsidR="0051641D" w:rsidRPr="00CB2DA7" w:rsidRDefault="0051641D" w:rsidP="00D91558">
      <w:pPr>
        <w:jc w:val="center"/>
        <w:rPr>
          <w:rFonts w:ascii="Tahoma" w:hAnsi="Tahoma" w:cs="Tahoma"/>
        </w:rPr>
      </w:pPr>
    </w:p>
    <w:p w:rsidR="00694CB2" w:rsidRDefault="00694CB2" w:rsidP="00694CB2">
      <w:pPr>
        <w:jc w:val="center"/>
        <w:rPr>
          <w:rFonts w:ascii="Tahoma" w:hAnsi="Tahoma" w:cs="Tahoma"/>
          <w:b/>
          <w:sz w:val="32"/>
          <w:szCs w:val="32"/>
        </w:rPr>
      </w:pPr>
      <w:r w:rsidRPr="00CB2DA7">
        <w:rPr>
          <w:rFonts w:ascii="Tahoma" w:hAnsi="Tahoma" w:cs="Tahoma"/>
          <w:b/>
          <w:sz w:val="32"/>
          <w:szCs w:val="32"/>
        </w:rPr>
        <w:t>TABELA</w:t>
      </w:r>
      <w:r w:rsidR="00D32DAB" w:rsidRPr="00CB2DA7">
        <w:rPr>
          <w:rFonts w:ascii="Tahoma" w:hAnsi="Tahoma" w:cs="Tahoma"/>
          <w:b/>
          <w:sz w:val="32"/>
          <w:szCs w:val="32"/>
        </w:rPr>
        <w:t xml:space="preserve"> I</w:t>
      </w:r>
      <w:r w:rsidR="00BE2C1A" w:rsidRPr="00CB2DA7">
        <w:rPr>
          <w:rFonts w:ascii="Tahoma" w:hAnsi="Tahoma" w:cs="Tahoma"/>
          <w:b/>
          <w:sz w:val="32"/>
          <w:szCs w:val="32"/>
        </w:rPr>
        <w:t>I</w:t>
      </w:r>
      <w:r w:rsidR="00D32DAB" w:rsidRPr="00CB2DA7">
        <w:rPr>
          <w:rFonts w:ascii="Tahoma" w:hAnsi="Tahoma" w:cs="Tahoma"/>
          <w:b/>
          <w:sz w:val="32"/>
          <w:szCs w:val="32"/>
        </w:rPr>
        <w:t xml:space="preserve"> - </w:t>
      </w:r>
      <w:r w:rsidRPr="00CB2DA7">
        <w:rPr>
          <w:rFonts w:ascii="Tahoma" w:hAnsi="Tahoma" w:cs="Tahoma"/>
          <w:b/>
          <w:sz w:val="32"/>
          <w:szCs w:val="32"/>
        </w:rPr>
        <w:t>VÁLIDA A</w:t>
      </w:r>
      <w:r w:rsidR="00C6748D" w:rsidRPr="00CB2DA7">
        <w:rPr>
          <w:rFonts w:ascii="Tahoma" w:hAnsi="Tahoma" w:cs="Tahoma"/>
          <w:b/>
          <w:sz w:val="32"/>
          <w:szCs w:val="32"/>
        </w:rPr>
        <w:t xml:space="preserve"> PAR</w:t>
      </w:r>
      <w:r w:rsidR="00D32DAB" w:rsidRPr="00CB2DA7">
        <w:rPr>
          <w:rFonts w:ascii="Tahoma" w:hAnsi="Tahoma" w:cs="Tahoma"/>
          <w:b/>
          <w:sz w:val="32"/>
          <w:szCs w:val="32"/>
        </w:rPr>
        <w:t>T</w:t>
      </w:r>
      <w:r w:rsidR="00C6748D" w:rsidRPr="00CB2DA7">
        <w:rPr>
          <w:rFonts w:ascii="Tahoma" w:hAnsi="Tahoma" w:cs="Tahoma"/>
          <w:b/>
          <w:sz w:val="32"/>
          <w:szCs w:val="32"/>
        </w:rPr>
        <w:t>IR</w:t>
      </w:r>
      <w:r w:rsidR="00BE2C1A" w:rsidRPr="00CB2DA7">
        <w:rPr>
          <w:rFonts w:ascii="Tahoma" w:hAnsi="Tahoma" w:cs="Tahoma"/>
          <w:b/>
          <w:sz w:val="32"/>
          <w:szCs w:val="32"/>
        </w:rPr>
        <w:t xml:space="preserve"> DE 01.12.2016</w:t>
      </w:r>
    </w:p>
    <w:p w:rsidR="001D2AEF" w:rsidRPr="00CB2DA7" w:rsidRDefault="001D2AEF" w:rsidP="00694CB2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9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CB2DA7" w:rsidRPr="00CB2DA7" w:rsidTr="0083792B">
        <w:trPr>
          <w:trHeight w:val="49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2B" w:rsidRPr="00CB2DA7" w:rsidRDefault="0083792B" w:rsidP="0083792B">
            <w:pPr>
              <w:jc w:val="center"/>
              <w:rPr>
                <w:rFonts w:asciiTheme="minorHAnsi" w:hAnsiTheme="minorHAnsi" w:cs="Arial"/>
              </w:rPr>
            </w:pPr>
            <w:r w:rsidRPr="00CB2DA7">
              <w:rPr>
                <w:rFonts w:asciiTheme="minorHAnsi" w:hAnsiTheme="minorHAnsi" w:cs="Arial"/>
              </w:rPr>
              <w:t>CLASSES NÍVEIS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92B" w:rsidRPr="00CB2DA7" w:rsidRDefault="0083792B" w:rsidP="0083792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2DA7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92B" w:rsidRPr="00CB2DA7" w:rsidRDefault="0083792B" w:rsidP="0083792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2DA7">
              <w:rPr>
                <w:rFonts w:asciiTheme="minorHAnsi" w:hAnsiTheme="minorHAnsi" w:cs="Arial"/>
                <w:b/>
                <w:bCs/>
              </w:rPr>
              <w:t>B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92B" w:rsidRPr="00CB2DA7" w:rsidRDefault="0083792B" w:rsidP="0083792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2DA7">
              <w:rPr>
                <w:rFonts w:asciiTheme="minorHAnsi" w:hAnsiTheme="minorHAnsi" w:cs="Arial"/>
                <w:b/>
                <w:bCs/>
              </w:rPr>
              <w:t>C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92B" w:rsidRPr="00CB2DA7" w:rsidRDefault="0083792B" w:rsidP="0083792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2DA7">
              <w:rPr>
                <w:rFonts w:asciiTheme="minorHAnsi" w:hAnsiTheme="minorHAnsi" w:cs="Arial"/>
                <w:b/>
                <w:bCs/>
              </w:rPr>
              <w:t>D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92B" w:rsidRPr="00CB2DA7" w:rsidRDefault="0083792B" w:rsidP="0083792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2DA7">
              <w:rPr>
                <w:rFonts w:asciiTheme="minorHAnsi" w:hAnsiTheme="minorHAnsi" w:cs="Arial"/>
                <w:b/>
                <w:bCs/>
              </w:rPr>
              <w:t>E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92B" w:rsidRPr="00CB2DA7" w:rsidRDefault="0083792B" w:rsidP="0083792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2DA7">
              <w:rPr>
                <w:rFonts w:asciiTheme="minorHAnsi" w:hAnsiTheme="minorHAnsi" w:cs="Arial"/>
                <w:b/>
                <w:bCs/>
              </w:rPr>
              <w:t>F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92B" w:rsidRPr="00CB2DA7" w:rsidRDefault="0083792B" w:rsidP="0083792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2DA7">
              <w:rPr>
                <w:rFonts w:asciiTheme="minorHAnsi" w:hAnsiTheme="minorHAnsi" w:cs="Arial"/>
                <w:b/>
                <w:bCs/>
              </w:rPr>
              <w:t>G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92B" w:rsidRPr="00CB2DA7" w:rsidRDefault="0083792B" w:rsidP="0083792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2DA7">
              <w:rPr>
                <w:rFonts w:asciiTheme="minorHAnsi" w:hAnsiTheme="minorHAnsi" w:cs="Arial"/>
                <w:b/>
                <w:bCs/>
              </w:rPr>
              <w:t>H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92B" w:rsidRPr="00CB2DA7" w:rsidRDefault="0083792B" w:rsidP="0083792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2DA7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92B" w:rsidRPr="00CB2DA7" w:rsidRDefault="0083792B" w:rsidP="0083792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2DA7">
              <w:rPr>
                <w:rFonts w:asciiTheme="minorHAnsi" w:hAnsiTheme="minorHAnsi" w:cs="Arial"/>
                <w:b/>
                <w:bCs/>
              </w:rPr>
              <w:t>J</w:t>
            </w:r>
          </w:p>
        </w:tc>
      </w:tr>
      <w:tr w:rsidR="00CB2DA7" w:rsidRPr="00CB2DA7" w:rsidTr="004C163C">
        <w:trPr>
          <w:trHeight w:val="49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83792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2DA7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1.440,38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1.512,40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1.588,02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1.667,42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1.750,79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1.838,33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1.930,25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2.026,76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2.128,10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2.234,50</w:t>
            </w:r>
          </w:p>
        </w:tc>
      </w:tr>
      <w:tr w:rsidR="00CB2DA7" w:rsidRPr="00CB2DA7" w:rsidTr="004C163C">
        <w:trPr>
          <w:trHeight w:val="49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83792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2DA7">
              <w:rPr>
                <w:rFonts w:asciiTheme="minorHAnsi" w:hAnsiTheme="minorHAnsi" w:cs="Arial"/>
                <w:b/>
                <w:bCs/>
              </w:rPr>
              <w:t>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1.872,49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1.966,12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2.064,42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2.167,65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2.276,03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2.389,83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2.509,32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2.634,79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2.766,53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2.904,85</w:t>
            </w:r>
          </w:p>
        </w:tc>
      </w:tr>
      <w:tr w:rsidR="00CB2DA7" w:rsidRPr="00CB2DA7" w:rsidTr="004C163C">
        <w:trPr>
          <w:trHeight w:val="49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83792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2DA7">
              <w:rPr>
                <w:rFonts w:asciiTheme="minorHAnsi" w:hAnsiTheme="minorHAnsi" w:cs="Arial"/>
                <w:b/>
                <w:bCs/>
              </w:rPr>
              <w:t>III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2.246,99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2.359,34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2.477,31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2.601,18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2.731,23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2.867,80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3.011,19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3.161,74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3.319,83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3.485,82</w:t>
            </w:r>
          </w:p>
        </w:tc>
      </w:tr>
      <w:tr w:rsidR="00CB2DA7" w:rsidRPr="00CB2DA7" w:rsidTr="004C163C">
        <w:trPr>
          <w:trHeight w:val="49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83792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2DA7">
              <w:rPr>
                <w:rFonts w:asciiTheme="minorHAnsi" w:hAnsiTheme="minorHAnsi" w:cs="Arial"/>
                <w:b/>
                <w:bCs/>
              </w:rPr>
              <w:t>IV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3.033,44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3.185,11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3.344,37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3.511,59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3.687,17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3.871,52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4.065,10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4.268,36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4.481,77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4.705,86</w:t>
            </w:r>
          </w:p>
        </w:tc>
      </w:tr>
      <w:tr w:rsidR="000034C0" w:rsidRPr="00CB2DA7" w:rsidTr="004C163C">
        <w:trPr>
          <w:trHeight w:val="49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83792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2DA7">
              <w:rPr>
                <w:rFonts w:asciiTheme="minorHAnsi" w:hAnsiTheme="minorHAnsi" w:cs="Arial"/>
                <w:b/>
                <w:bCs/>
              </w:rPr>
              <w:t>V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4.246,82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4.459,16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4.682,12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4.916,22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5.162,03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5.420,13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5.691,14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5.975,70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6.274,48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3C" w:rsidRPr="00CB2DA7" w:rsidRDefault="004C163C" w:rsidP="004C16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DA7">
              <w:rPr>
                <w:rFonts w:ascii="Calibri" w:hAnsi="Calibri"/>
                <w:sz w:val="22"/>
                <w:szCs w:val="22"/>
              </w:rPr>
              <w:t>6.588,21</w:t>
            </w:r>
          </w:p>
        </w:tc>
      </w:tr>
    </w:tbl>
    <w:p w:rsidR="0052740F" w:rsidRPr="00CB2DA7" w:rsidRDefault="0052740F" w:rsidP="00D50605">
      <w:pPr>
        <w:jc w:val="center"/>
        <w:rPr>
          <w:rFonts w:asciiTheme="minorHAnsi" w:hAnsiTheme="minorHAnsi" w:cs="Tahoma"/>
        </w:rPr>
      </w:pPr>
    </w:p>
    <w:sectPr w:rsidR="0052740F" w:rsidRPr="00CB2DA7" w:rsidSect="00202EB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BA" w:rsidRDefault="004A25BA" w:rsidP="00FD1A06">
      <w:r>
        <w:separator/>
      </w:r>
    </w:p>
  </w:endnote>
  <w:endnote w:type="continuationSeparator" w:id="0">
    <w:p w:rsidR="004A25BA" w:rsidRDefault="004A25BA" w:rsidP="00FD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B9" w:rsidRPr="003E476D" w:rsidRDefault="004A25BA" w:rsidP="00202EB0">
    <w:pPr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gray" stroked="f"/>
      </w:pict>
    </w:r>
  </w:p>
  <w:p w:rsidR="00FF1EB9" w:rsidRPr="003E476D" w:rsidRDefault="00FF1EB9" w:rsidP="00202EB0">
    <w:pPr>
      <w:jc w:val="center"/>
      <w:rPr>
        <w:sz w:val="16"/>
        <w:szCs w:val="16"/>
      </w:rPr>
    </w:pPr>
    <w:r w:rsidRPr="003E476D">
      <w:rPr>
        <w:sz w:val="16"/>
        <w:szCs w:val="16"/>
      </w:rPr>
      <w:t>Rua</w:t>
    </w:r>
    <w:r w:rsidR="002C2B64">
      <w:rPr>
        <w:sz w:val="16"/>
        <w:szCs w:val="16"/>
      </w:rPr>
      <w:t xml:space="preserve"> José </w:t>
    </w:r>
    <w:r w:rsidRPr="003E476D">
      <w:rPr>
        <w:sz w:val="16"/>
        <w:szCs w:val="16"/>
      </w:rPr>
      <w:t>Francisco</w:t>
    </w:r>
    <w:r w:rsidR="002C2B64">
      <w:rPr>
        <w:sz w:val="16"/>
        <w:szCs w:val="16"/>
      </w:rPr>
      <w:t xml:space="preserve"> de Souza</w:t>
    </w:r>
    <w:r w:rsidRPr="003E476D">
      <w:rPr>
        <w:sz w:val="16"/>
        <w:szCs w:val="16"/>
      </w:rPr>
      <w:t>,</w:t>
    </w:r>
    <w:r w:rsidR="002C2B64">
      <w:rPr>
        <w:sz w:val="16"/>
        <w:szCs w:val="16"/>
      </w:rPr>
      <w:t xml:space="preserve"> 04</w:t>
    </w:r>
    <w:r w:rsidRPr="003E476D">
      <w:rPr>
        <w:sz w:val="16"/>
        <w:szCs w:val="16"/>
      </w:rPr>
      <w:t xml:space="preserve"> – Centro - Campo Redondo/</w:t>
    </w:r>
    <w:proofErr w:type="gramStart"/>
    <w:r w:rsidRPr="003E476D">
      <w:rPr>
        <w:sz w:val="16"/>
        <w:szCs w:val="16"/>
      </w:rPr>
      <w:t>RN</w:t>
    </w:r>
    <w:proofErr w:type="gramEnd"/>
  </w:p>
  <w:p w:rsidR="00FF1EB9" w:rsidRPr="003E476D" w:rsidRDefault="00FF1EB9" w:rsidP="00202EB0">
    <w:pPr>
      <w:jc w:val="center"/>
      <w:rPr>
        <w:sz w:val="16"/>
        <w:szCs w:val="16"/>
      </w:rPr>
    </w:pPr>
    <w:r w:rsidRPr="003E476D">
      <w:rPr>
        <w:sz w:val="16"/>
        <w:szCs w:val="16"/>
      </w:rPr>
      <w:t>CEP: 59.230-000 Fone: (84)432-01</w:t>
    </w:r>
    <w:r w:rsidR="002C2B64">
      <w:rPr>
        <w:sz w:val="16"/>
        <w:szCs w:val="16"/>
      </w:rPr>
      <w:t>0</w:t>
    </w:r>
    <w:r w:rsidRPr="003E476D">
      <w:rPr>
        <w:sz w:val="16"/>
        <w:szCs w:val="16"/>
      </w:rPr>
      <w:t>2</w:t>
    </w:r>
  </w:p>
  <w:p w:rsidR="00FF1EB9" w:rsidRPr="003E476D" w:rsidRDefault="00FF1EB9" w:rsidP="00202EB0">
    <w:pPr>
      <w:jc w:val="center"/>
      <w:rPr>
        <w:sz w:val="16"/>
        <w:szCs w:val="16"/>
      </w:rPr>
    </w:pPr>
    <w:r w:rsidRPr="003E476D">
      <w:rPr>
        <w:sz w:val="16"/>
        <w:szCs w:val="16"/>
      </w:rPr>
      <w:t>CNPJ: 08.358.723/0001-79</w:t>
    </w:r>
  </w:p>
  <w:p w:rsidR="00FF1EB9" w:rsidRPr="003E476D" w:rsidRDefault="00FF1EB9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BA" w:rsidRDefault="004A25BA" w:rsidP="00FD1A06">
      <w:r>
        <w:separator/>
      </w:r>
    </w:p>
  </w:footnote>
  <w:footnote w:type="continuationSeparator" w:id="0">
    <w:p w:rsidR="004A25BA" w:rsidRDefault="004A25BA" w:rsidP="00FD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B9" w:rsidRDefault="004A25B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1.85pt;height:255.95pt;z-index:-251656192;mso-position-horizontal:center;mso-position-horizontal-relative:margin;mso-position-vertical:center;mso-position-vertical-relative:margin" wrapcoords="-37 0 -37 21537 21600 21537 21600 0 -37 0">
          <v:imagedata r:id="rId1" o:title="Timbre 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89"/>
      <w:gridCol w:w="6120"/>
    </w:tblGrid>
    <w:tr w:rsidR="00FF1EB9" w:rsidRPr="007212CA" w:rsidTr="00202EB0">
      <w:tc>
        <w:tcPr>
          <w:tcW w:w="9889" w:type="dxa"/>
          <w:tcBorders>
            <w:top w:val="single" w:sz="4" w:space="0" w:color="FFFFFF"/>
            <w:left w:val="single" w:sz="4" w:space="0" w:color="FFFFFF"/>
            <w:bottom w:val="single" w:sz="24" w:space="0" w:color="FFFFFF"/>
            <w:right w:val="single" w:sz="4" w:space="0" w:color="FFFFFF"/>
          </w:tcBorders>
          <w:shd w:val="clear" w:color="auto" w:fill="auto"/>
        </w:tcPr>
        <w:p w:rsidR="00FF1EB9" w:rsidRPr="007212CA" w:rsidRDefault="00FF1EB9" w:rsidP="00202EB0">
          <w:pPr>
            <w:jc w:val="center"/>
            <w:rPr>
              <w:rFonts w:ascii="Tahoma" w:hAnsi="Tahoma" w:cs="Tahoma"/>
              <w:sz w:val="26"/>
              <w:szCs w:val="26"/>
            </w:rPr>
          </w:pPr>
          <w:r w:rsidRPr="007212CA">
            <w:rPr>
              <w:rFonts w:ascii="Tahoma" w:hAnsi="Tahoma" w:cs="Tahoma"/>
              <w:noProof/>
            </w:rPr>
            <w:drawing>
              <wp:anchor distT="0" distB="0" distL="114300" distR="114300" simplePos="0" relativeHeight="251663360" behindDoc="1" locked="0" layoutInCell="1" allowOverlap="1" wp14:anchorId="4CA847AB" wp14:editId="6ED23BD1">
                <wp:simplePos x="0" y="0"/>
                <wp:positionH relativeFrom="margin">
                  <wp:posOffset>2202180</wp:posOffset>
                </wp:positionH>
                <wp:positionV relativeFrom="margin">
                  <wp:posOffset>-38272</wp:posOffset>
                </wp:positionV>
                <wp:extent cx="1607820" cy="103187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1031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212CA">
            <w:rPr>
              <w:rFonts w:ascii="Tahoma" w:hAnsi="Tahoma" w:cs="Tahoma"/>
              <w:noProof/>
            </w:rPr>
            <w:drawing>
              <wp:anchor distT="0" distB="0" distL="114300" distR="114300" simplePos="0" relativeHeight="251662336" behindDoc="1" locked="0" layoutInCell="1" allowOverlap="1" wp14:anchorId="124DB2D2" wp14:editId="49D1D95C">
                <wp:simplePos x="0" y="0"/>
                <wp:positionH relativeFrom="margin">
                  <wp:posOffset>1853565</wp:posOffset>
                </wp:positionH>
                <wp:positionV relativeFrom="margin">
                  <wp:posOffset>-1640205</wp:posOffset>
                </wp:positionV>
                <wp:extent cx="1607820" cy="1031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1031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F1EB9" w:rsidRPr="007212CA" w:rsidRDefault="00FF1EB9" w:rsidP="00202EB0">
          <w:pPr>
            <w:jc w:val="center"/>
            <w:rPr>
              <w:rFonts w:ascii="Tahoma" w:hAnsi="Tahoma" w:cs="Tahoma"/>
              <w:sz w:val="26"/>
              <w:szCs w:val="26"/>
            </w:rPr>
          </w:pPr>
        </w:p>
        <w:p w:rsidR="00FF1EB9" w:rsidRPr="007212CA" w:rsidRDefault="00FF1EB9" w:rsidP="00202EB0">
          <w:pPr>
            <w:jc w:val="center"/>
            <w:rPr>
              <w:rFonts w:ascii="Tahoma" w:hAnsi="Tahoma" w:cs="Tahoma"/>
              <w:sz w:val="26"/>
              <w:szCs w:val="26"/>
            </w:rPr>
          </w:pPr>
        </w:p>
        <w:p w:rsidR="00FF1EB9" w:rsidRPr="007212CA" w:rsidRDefault="00FF1EB9" w:rsidP="00202EB0">
          <w:pPr>
            <w:jc w:val="center"/>
            <w:rPr>
              <w:rFonts w:ascii="Tahoma" w:hAnsi="Tahoma" w:cs="Tahoma"/>
              <w:sz w:val="26"/>
              <w:szCs w:val="26"/>
            </w:rPr>
          </w:pPr>
        </w:p>
        <w:p w:rsidR="00FF1EB9" w:rsidRDefault="00FF1EB9" w:rsidP="00202EB0">
          <w:pPr>
            <w:jc w:val="center"/>
            <w:rPr>
              <w:rFonts w:ascii="Tahoma" w:hAnsi="Tahoma" w:cs="Tahoma"/>
              <w:sz w:val="26"/>
              <w:szCs w:val="26"/>
            </w:rPr>
          </w:pPr>
        </w:p>
        <w:p w:rsidR="00FF1EB9" w:rsidRPr="007212CA" w:rsidRDefault="00FF1EB9" w:rsidP="00202EB0">
          <w:pPr>
            <w:jc w:val="center"/>
            <w:rPr>
              <w:rFonts w:ascii="Tahoma" w:hAnsi="Tahoma" w:cs="Tahoma"/>
              <w:sz w:val="26"/>
              <w:szCs w:val="26"/>
            </w:rPr>
          </w:pPr>
          <w:r w:rsidRPr="007212CA">
            <w:rPr>
              <w:rFonts w:ascii="Tahoma" w:hAnsi="Tahoma" w:cs="Tahoma"/>
              <w:sz w:val="26"/>
              <w:szCs w:val="26"/>
            </w:rPr>
            <w:t>Estado do Rio Grande do Norte</w:t>
          </w:r>
        </w:p>
        <w:p w:rsidR="00FF1EB9" w:rsidRPr="007212CA" w:rsidRDefault="00FF1EB9" w:rsidP="00202EB0">
          <w:pPr>
            <w:jc w:val="center"/>
            <w:rPr>
              <w:rFonts w:ascii="Tahoma" w:hAnsi="Tahoma" w:cs="Tahoma"/>
              <w:sz w:val="26"/>
              <w:szCs w:val="26"/>
            </w:rPr>
          </w:pPr>
          <w:r w:rsidRPr="007212CA">
            <w:rPr>
              <w:rFonts w:ascii="Tahoma" w:hAnsi="Tahoma" w:cs="Tahoma"/>
              <w:sz w:val="26"/>
              <w:szCs w:val="26"/>
            </w:rPr>
            <w:t>Prefeitura Municipal de Campo Redondo</w:t>
          </w:r>
        </w:p>
        <w:p w:rsidR="00FF1EB9" w:rsidRPr="007212CA" w:rsidRDefault="00FF1EB9" w:rsidP="00202EB0">
          <w:pPr>
            <w:jc w:val="center"/>
            <w:rPr>
              <w:rFonts w:ascii="Tahoma" w:hAnsi="Tahoma" w:cs="Tahoma"/>
              <w:b/>
            </w:rPr>
          </w:pPr>
          <w:r w:rsidRPr="007212CA">
            <w:rPr>
              <w:rFonts w:ascii="Tahoma" w:hAnsi="Tahoma" w:cs="Tahoma"/>
              <w:b/>
            </w:rPr>
            <w:t>GABINETE DO PREFEITO</w:t>
          </w:r>
        </w:p>
      </w:tc>
      <w:tc>
        <w:tcPr>
          <w:tcW w:w="6120" w:type="dxa"/>
          <w:tcBorders>
            <w:top w:val="single" w:sz="4" w:space="0" w:color="FFFFFF"/>
            <w:left w:val="single" w:sz="4" w:space="0" w:color="FFFFFF"/>
            <w:bottom w:val="single" w:sz="24" w:space="0" w:color="FFFFFF"/>
            <w:right w:val="single" w:sz="4" w:space="0" w:color="FFFFFF"/>
          </w:tcBorders>
          <w:shd w:val="clear" w:color="auto" w:fill="auto"/>
        </w:tcPr>
        <w:p w:rsidR="00FF1EB9" w:rsidRPr="007212CA" w:rsidRDefault="00FF1EB9" w:rsidP="00202EB0">
          <w:pPr>
            <w:rPr>
              <w:rFonts w:ascii="Tahoma" w:hAnsi="Tahoma" w:cs="Tahoma"/>
            </w:rPr>
          </w:pPr>
        </w:p>
      </w:tc>
    </w:tr>
  </w:tbl>
  <w:p w:rsidR="00FF1EB9" w:rsidRPr="007212CA" w:rsidRDefault="00FF1EB9">
    <w:pPr>
      <w:pStyle w:val="Cabealho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B9" w:rsidRDefault="004A25B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1.85pt;height:255.95pt;z-index:-251657216;mso-position-horizontal:center;mso-position-horizontal-relative:margin;mso-position-vertical:center;mso-position-vertical-relative:margin" wrapcoords="-37 0 -37 21537 21600 21537 21600 0 -37 0">
          <v:imagedata r:id="rId1" o:title="Timbre 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4269"/>
    <w:multiLevelType w:val="hybridMultilevel"/>
    <w:tmpl w:val="2628185C"/>
    <w:lvl w:ilvl="0" w:tplc="C4A48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06"/>
    <w:rsid w:val="000034C0"/>
    <w:rsid w:val="00006B26"/>
    <w:rsid w:val="0003419A"/>
    <w:rsid w:val="00040EE4"/>
    <w:rsid w:val="000625BB"/>
    <w:rsid w:val="000A108F"/>
    <w:rsid w:val="000A40CA"/>
    <w:rsid w:val="000A4ED1"/>
    <w:rsid w:val="000B231F"/>
    <w:rsid w:val="000B2D56"/>
    <w:rsid w:val="000C430A"/>
    <w:rsid w:val="000E3098"/>
    <w:rsid w:val="00107BFD"/>
    <w:rsid w:val="00114880"/>
    <w:rsid w:val="00116CEC"/>
    <w:rsid w:val="00122365"/>
    <w:rsid w:val="00155F80"/>
    <w:rsid w:val="0016047B"/>
    <w:rsid w:val="0016736F"/>
    <w:rsid w:val="001707DF"/>
    <w:rsid w:val="001770D8"/>
    <w:rsid w:val="00184544"/>
    <w:rsid w:val="0019760E"/>
    <w:rsid w:val="001B6B76"/>
    <w:rsid w:val="001D2AEF"/>
    <w:rsid w:val="001D5778"/>
    <w:rsid w:val="001E3F88"/>
    <w:rsid w:val="001F5496"/>
    <w:rsid w:val="001F6423"/>
    <w:rsid w:val="00202EB0"/>
    <w:rsid w:val="002043D4"/>
    <w:rsid w:val="00214A80"/>
    <w:rsid w:val="00256DCE"/>
    <w:rsid w:val="002633D2"/>
    <w:rsid w:val="0028669B"/>
    <w:rsid w:val="002B6F12"/>
    <w:rsid w:val="002C2B64"/>
    <w:rsid w:val="002E3123"/>
    <w:rsid w:val="00305294"/>
    <w:rsid w:val="00314457"/>
    <w:rsid w:val="00323E5E"/>
    <w:rsid w:val="003340F9"/>
    <w:rsid w:val="00346A72"/>
    <w:rsid w:val="00352243"/>
    <w:rsid w:val="00377F21"/>
    <w:rsid w:val="00386110"/>
    <w:rsid w:val="00396485"/>
    <w:rsid w:val="003A20C7"/>
    <w:rsid w:val="003D121F"/>
    <w:rsid w:val="003E476D"/>
    <w:rsid w:val="003F5CBE"/>
    <w:rsid w:val="004634D5"/>
    <w:rsid w:val="00467178"/>
    <w:rsid w:val="00486F40"/>
    <w:rsid w:val="0049232C"/>
    <w:rsid w:val="004A25BA"/>
    <w:rsid w:val="004A5553"/>
    <w:rsid w:val="004C163C"/>
    <w:rsid w:val="004F7416"/>
    <w:rsid w:val="0051641D"/>
    <w:rsid w:val="00523403"/>
    <w:rsid w:val="0052740F"/>
    <w:rsid w:val="00554BFD"/>
    <w:rsid w:val="00574BDC"/>
    <w:rsid w:val="0058086A"/>
    <w:rsid w:val="005B3E82"/>
    <w:rsid w:val="006310B3"/>
    <w:rsid w:val="006341D6"/>
    <w:rsid w:val="00644F8E"/>
    <w:rsid w:val="0067073E"/>
    <w:rsid w:val="00694CB2"/>
    <w:rsid w:val="006E3BB2"/>
    <w:rsid w:val="00706595"/>
    <w:rsid w:val="00712CBF"/>
    <w:rsid w:val="007212CA"/>
    <w:rsid w:val="00776E18"/>
    <w:rsid w:val="00780B28"/>
    <w:rsid w:val="00794ACB"/>
    <w:rsid w:val="00795C55"/>
    <w:rsid w:val="00797B46"/>
    <w:rsid w:val="007C4EFE"/>
    <w:rsid w:val="007D3678"/>
    <w:rsid w:val="00817D64"/>
    <w:rsid w:val="00825333"/>
    <w:rsid w:val="0083792B"/>
    <w:rsid w:val="00894994"/>
    <w:rsid w:val="0090524A"/>
    <w:rsid w:val="009055C1"/>
    <w:rsid w:val="00926514"/>
    <w:rsid w:val="009364CD"/>
    <w:rsid w:val="009A7D02"/>
    <w:rsid w:val="009C3F0F"/>
    <w:rsid w:val="009E2BAE"/>
    <w:rsid w:val="009F2C25"/>
    <w:rsid w:val="00A05CBC"/>
    <w:rsid w:val="00A53153"/>
    <w:rsid w:val="00A53516"/>
    <w:rsid w:val="00A61AD2"/>
    <w:rsid w:val="00A71540"/>
    <w:rsid w:val="00A74901"/>
    <w:rsid w:val="00A86EB3"/>
    <w:rsid w:val="00A87C0B"/>
    <w:rsid w:val="00A93C1C"/>
    <w:rsid w:val="00AD5A54"/>
    <w:rsid w:val="00AE561E"/>
    <w:rsid w:val="00AF02B2"/>
    <w:rsid w:val="00B04374"/>
    <w:rsid w:val="00B27A83"/>
    <w:rsid w:val="00B379D0"/>
    <w:rsid w:val="00B52453"/>
    <w:rsid w:val="00BA38B9"/>
    <w:rsid w:val="00BE2C1A"/>
    <w:rsid w:val="00C2438E"/>
    <w:rsid w:val="00C3253A"/>
    <w:rsid w:val="00C349D4"/>
    <w:rsid w:val="00C6748D"/>
    <w:rsid w:val="00CB2DA7"/>
    <w:rsid w:val="00D11A43"/>
    <w:rsid w:val="00D32DAB"/>
    <w:rsid w:val="00D379D2"/>
    <w:rsid w:val="00D50605"/>
    <w:rsid w:val="00D530A5"/>
    <w:rsid w:val="00D5742C"/>
    <w:rsid w:val="00D610E9"/>
    <w:rsid w:val="00D91558"/>
    <w:rsid w:val="00D95732"/>
    <w:rsid w:val="00DA17CD"/>
    <w:rsid w:val="00DB5B3A"/>
    <w:rsid w:val="00DC610D"/>
    <w:rsid w:val="00DD034D"/>
    <w:rsid w:val="00DE391C"/>
    <w:rsid w:val="00DE4EF1"/>
    <w:rsid w:val="00DE7F69"/>
    <w:rsid w:val="00DF043E"/>
    <w:rsid w:val="00E8663F"/>
    <w:rsid w:val="00E9322D"/>
    <w:rsid w:val="00EA3E56"/>
    <w:rsid w:val="00EB2D8D"/>
    <w:rsid w:val="00ED780F"/>
    <w:rsid w:val="00EE08E5"/>
    <w:rsid w:val="00F1050A"/>
    <w:rsid w:val="00F16E71"/>
    <w:rsid w:val="00F32485"/>
    <w:rsid w:val="00F52BA6"/>
    <w:rsid w:val="00F5346A"/>
    <w:rsid w:val="00F71BD2"/>
    <w:rsid w:val="00F75772"/>
    <w:rsid w:val="00FA2E14"/>
    <w:rsid w:val="00FB77EC"/>
    <w:rsid w:val="00FC43D0"/>
    <w:rsid w:val="00FC597C"/>
    <w:rsid w:val="00FD1A06"/>
    <w:rsid w:val="00FF1EB9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1A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1A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A3E56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A3E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4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96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1A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1A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A3E56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A3E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4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9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Recursos Humanos</cp:lastModifiedBy>
  <cp:revision>3</cp:revision>
  <cp:lastPrinted>2016-05-17T19:31:00Z</cp:lastPrinted>
  <dcterms:created xsi:type="dcterms:W3CDTF">2016-05-18T16:08:00Z</dcterms:created>
  <dcterms:modified xsi:type="dcterms:W3CDTF">2016-05-18T16:12:00Z</dcterms:modified>
</cp:coreProperties>
</file>